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left="0" w:leftChars="0" w:firstLine="0" w:firstLineChars="0"/>
        <w:jc w:val="center"/>
        <w:rPr>
          <w:lang w:eastAsia="zh-CN"/>
        </w:rPr>
      </w:pPr>
      <w:r>
        <w:rPr>
          <w:rFonts w:hint="eastAsia" w:ascii="宋体" w:hAnsi="宋体" w:eastAsia="宋体" w:cs="宋体"/>
          <w:lang w:eastAsia="zh-CN"/>
        </w:rPr>
        <w:t>东京品川车辆段站城一体化改造开发</w:t>
      </w:r>
    </w:p>
    <w:p>
      <w:pPr>
        <w:pStyle w:val="6"/>
        <w:spacing w:before="18" w:line="300" w:lineRule="auto"/>
        <w:ind w:right="204"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东京都是日本经济、文化、政治、交通的中心。东京都市圈聚集了全日本64%的外资企业、27%的本土制造业，承接40%的国际会议，接待34.6%的外国游客，这里拥有全日本25%的大学和36.8%的大学生，各种商业设施总数占全日本的34.8%，以日本8%的国土面积，聚集30%的人口并创造30%以上的GDP总量，是日本的政治、经济、文化、国际交流中心。据日本民间智库森记念财团在2021年的排名，东京在世界都市综合竞争力排行中位列第三，仅次于</w:t>
      </w:r>
      <w:r>
        <w:fldChar w:fldCharType="begin"/>
      </w:r>
      <w:r>
        <w:instrText xml:space="preserve"> HYPERLINK "https://zh.wikipedia.org/wiki/%E5%80%AB%E6%95%A6" \o "伦敦" </w:instrText>
      </w:r>
      <w:r>
        <w:fldChar w:fldCharType="separate"/>
      </w:r>
      <w:r>
        <w:rPr>
          <w:rFonts w:hint="eastAsia" w:ascii="宋体" w:hAnsi="宋体" w:eastAsia="宋体" w:cs="宋体"/>
          <w:sz w:val="24"/>
          <w:szCs w:val="24"/>
          <w:lang w:eastAsia="zh-CN"/>
        </w:rPr>
        <w:t>伦敦</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及</w:t>
      </w:r>
      <w:r>
        <w:fldChar w:fldCharType="begin"/>
      </w:r>
      <w:r>
        <w:instrText xml:space="preserve"> HYPERLINK "https://zh.wikipedia.org/wiki/%E7%BA%BD%E7%BA%A6" \o "纽约" </w:instrText>
      </w:r>
      <w:r>
        <w:fldChar w:fldCharType="separate"/>
      </w:r>
      <w:r>
        <w:rPr>
          <w:rFonts w:hint="eastAsia" w:ascii="宋体" w:hAnsi="宋体" w:eastAsia="宋体" w:cs="宋体"/>
          <w:sz w:val="24"/>
          <w:szCs w:val="24"/>
          <w:lang w:eastAsia="zh-CN"/>
        </w:rPr>
        <w:t>纽约</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。据英国经济学人智库公布的2021年世界</w:t>
      </w:r>
      <w:r>
        <w:fldChar w:fldCharType="begin"/>
      </w:r>
      <w:r>
        <w:instrText xml:space="preserve"> HYPERLINK "https://zh.wikipedia.org/w/index.php?title=%E5%85%A8%E7%90%83%E5%AE%9C%E5%B1%85%E6%8E%92%E5%90%8D&amp;action=edit&amp;redlink=1" </w:instrText>
      </w:r>
      <w:r>
        <w:fldChar w:fldCharType="separate"/>
      </w:r>
      <w:r>
        <w:rPr>
          <w:rFonts w:hint="eastAsia" w:ascii="宋体" w:hAnsi="宋体" w:eastAsia="宋体" w:cs="宋体"/>
          <w:sz w:val="24"/>
          <w:szCs w:val="24"/>
          <w:lang w:eastAsia="zh-CN"/>
        </w:rPr>
        <w:t>宜居城市排名</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中东京是全球排名第5位的宜居都市。近年来东京陆续对城市空间不断结合TOD开发进行改造再生，创造新城市魅力。在日本全国老龄化的大背景下，东京实现人口快速增长，2020年6月首度突破1400亿人口大关。这次，我们将介绍最新东京品川原车辆段改造、站城一体化城市更新再生大型项目。</w:t>
      </w:r>
    </w:p>
    <w:p>
      <w:pPr>
        <w:pStyle w:val="3"/>
        <w:rPr>
          <w:rFonts w:ascii="宋体" w:hAnsi="宋体" w:eastAsia="宋体" w:cs="宋体"/>
          <w:lang w:eastAsia="zh-CN"/>
        </w:rPr>
      </w:pPr>
      <w:r>
        <w:rPr>
          <w:rFonts w:hint="eastAsia" w:ascii="宋体" w:hAnsi="宋体" w:eastAsia="宋体" w:cs="宋体"/>
          <w:lang w:eastAsia="zh-CN"/>
        </w:rPr>
        <w:t>高轮</w:t>
      </w:r>
      <w:r>
        <w:rPr>
          <w:rFonts w:hint="eastAsia"/>
          <w:lang w:eastAsia="zh-CN"/>
        </w:rPr>
        <w:t>Gateway</w:t>
      </w:r>
      <w:r>
        <w:rPr>
          <w:rFonts w:hint="eastAsia" w:ascii="宋体" w:hAnsi="宋体" w:eastAsia="宋体" w:cs="宋体"/>
          <w:lang w:eastAsia="zh-CN"/>
        </w:rPr>
        <w:t>站开发</w:t>
      </w:r>
    </w:p>
    <w:p>
      <w:pPr>
        <w:rPr>
          <w:rFonts w:hint="eastAsia" w:eastAsiaTheme="minorEastAsia"/>
          <w:lang w:eastAsia="zh-CN"/>
        </w:rPr>
      </w:pP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高轮Gateway站是位于日本东京都港区港南地区的东日本旅客铁道车站，有山手线、京滨东北线等两条线路经停。车站在再开发计划展开时曾暂名“品川新站”，是东京重要的环线山手线时隔49年来设置的第一个新站。</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建筑大师隈研吾（Kengo Kuma）在设计该站时旨在创造一个可以感受到独特的“日本”文化的内部空间，车站设有象征日本折纸图案的自然采光大屋顶，从通透的车站内可看到品川和芝浦的摩天大楼。</w:t>
      </w:r>
    </w:p>
    <w:p>
      <w:pPr>
        <w:tabs>
          <w:tab w:val="left" w:pos="6705"/>
        </w:tabs>
        <w:spacing w:line="300" w:lineRule="auto"/>
        <w:rPr>
          <w:rFonts w:ascii="宋体" w:hAnsi="宋体" w:eastAsia="宋体" w:cs="Meiryo"/>
          <w:color w:val="222222"/>
          <w:sz w:val="24"/>
          <w:szCs w:val="24"/>
          <w:shd w:val="clear" w:color="auto" w:fill="FFFFFF"/>
          <w:lang w:eastAsia="zh-CN"/>
        </w:rPr>
      </w:pPr>
      <w:r>
        <w:rPr>
          <w:rFonts w:hint="eastAsia" w:ascii="宋体" w:hAnsi="宋体" w:eastAsia="宋体" w:cs="Meiryo"/>
          <w:color w:val="222222"/>
          <w:sz w:val="24"/>
          <w:szCs w:val="24"/>
          <w:shd w:val="clear" w:color="auto" w:fill="FFFFFF"/>
          <w:lang w:eastAsia="zh-CN"/>
        </w:rPr>
        <w:drawing>
          <wp:inline distT="0" distB="0" distL="114300" distR="114300">
            <wp:extent cx="5039995" cy="2835275"/>
            <wp:effectExtent l="0" t="0" r="8255" b="3175"/>
            <wp:docPr id="51" name="图片 51" descr="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YTA"/>
                    <pic:cNvPicPr>
                      <a:picLocks noChangeAspect="1"/>
                    </pic:cNvPicPr>
                  </pic:nvPicPr>
                  <pic:blipFill>
                    <a:blip r:embed="rId5"/>
                    <a:stretch>
                      <a:fillRect/>
                    </a:stretch>
                  </pic:blipFill>
                  <pic:spPr>
                    <a:xfrm>
                      <a:off x="0" y="0"/>
                      <a:ext cx="5040000" cy="2835672"/>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rPr>
      </w:pPr>
      <w:r>
        <w:rPr>
          <w:rFonts w:hint="eastAsia" w:ascii="楷体" w:hAnsi="楷体" w:eastAsia="楷体" w:cs="楷体"/>
          <w:color w:val="222222"/>
          <w:szCs w:val="24"/>
          <w:shd w:val="clear" w:color="auto" w:fill="FFFFFF"/>
        </w:rPr>
        <w:t>外部空间</w:t>
      </w:r>
    </w:p>
    <w:p>
      <w:pPr>
        <w:pStyle w:val="9"/>
        <w:widowControl/>
        <w:shd w:val="clear" w:color="auto" w:fill="FFFFFF"/>
        <w:spacing w:beforeAutospacing="0" w:after="288" w:afterAutospacing="0" w:line="300" w:lineRule="auto"/>
        <w:jc w:val="center"/>
        <w:textAlignment w:val="baseline"/>
        <w:rPr>
          <w:rFonts w:ascii="Meiryo" w:hAnsi="Meiryo" w:eastAsia="宋体" w:cs="Meiryo"/>
          <w:color w:val="222222"/>
          <w:sz w:val="21"/>
          <w:szCs w:val="21"/>
          <w:shd w:val="clear" w:color="auto" w:fill="FFFFFF"/>
        </w:rPr>
      </w:pPr>
      <w:r>
        <w:rPr>
          <w:rFonts w:hint="eastAsia" w:ascii="Meiryo" w:hAnsi="Meiryo" w:eastAsia="宋体" w:cs="Meiryo"/>
          <w:color w:val="222222"/>
          <w:sz w:val="21"/>
          <w:szCs w:val="21"/>
          <w:shd w:val="clear" w:color="auto" w:fill="FFFFFF"/>
        </w:rPr>
        <w:drawing>
          <wp:inline distT="0" distB="0" distL="114300" distR="114300">
            <wp:extent cx="4601845" cy="2588895"/>
            <wp:effectExtent l="0" t="0" r="8255" b="1905"/>
            <wp:docPr id="52" name="图片 52" descr="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gE"/>
                    <pic:cNvPicPr>
                      <a:picLocks noChangeAspect="1"/>
                    </pic:cNvPicPr>
                  </pic:nvPicPr>
                  <pic:blipFill>
                    <a:blip r:embed="rId6"/>
                    <a:stretch>
                      <a:fillRect/>
                    </a:stretch>
                  </pic:blipFill>
                  <pic:spPr>
                    <a:xfrm>
                      <a:off x="0" y="0"/>
                      <a:ext cx="4601845" cy="2588895"/>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rPr>
      </w:pPr>
      <w:r>
        <w:rPr>
          <w:rFonts w:hint="eastAsia" w:ascii="楷体" w:hAnsi="楷体" w:eastAsia="楷体" w:cs="楷体"/>
          <w:color w:val="222222"/>
          <w:szCs w:val="24"/>
          <w:shd w:val="clear" w:color="auto" w:fill="FFFFFF"/>
        </w:rPr>
        <w:t>内部空间</w:t>
      </w:r>
    </w:p>
    <w:p>
      <w:pPr>
        <w:widowControl/>
        <w:spacing w:line="300" w:lineRule="auto"/>
        <w:rPr>
          <w:rFonts w:hint="eastAsia" w:eastAsia="宋体"/>
          <w:lang w:eastAsia="zh-CN"/>
        </w:rPr>
      </w:pPr>
      <w:r>
        <w:rPr>
          <w:rFonts w:hint="eastAsia" w:ascii="宋体" w:hAnsi="宋体" w:eastAsia="宋体" w:cs="宋体"/>
          <w:sz w:val="24"/>
          <w:szCs w:val="24"/>
          <w:lang w:eastAsia="zh-CN"/>
        </w:rPr>
        <w:drawing>
          <wp:inline distT="0" distB="0" distL="114300" distR="114300">
            <wp:extent cx="5039995" cy="2834640"/>
            <wp:effectExtent l="0" t="0" r="8255" b="3810"/>
            <wp:docPr id="49" name="图片 49" descr="2019111616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191116165736"/>
                    <pic:cNvPicPr>
                      <a:picLocks noChangeAspect="1"/>
                    </pic:cNvPicPr>
                  </pic:nvPicPr>
                  <pic:blipFill>
                    <a:blip r:embed="rId7"/>
                    <a:stretch>
                      <a:fillRect/>
                    </a:stretch>
                  </pic:blipFill>
                  <pic:spPr>
                    <a:xfrm>
                      <a:off x="0" y="0"/>
                      <a:ext cx="5040000" cy="2834823"/>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lang w:eastAsia="zh-CN"/>
        </w:rPr>
      </w:pPr>
      <w:r>
        <w:rPr>
          <w:rFonts w:hint="eastAsia" w:ascii="楷体" w:hAnsi="楷体" w:eastAsia="楷体" w:cs="楷体"/>
          <w:color w:val="222222"/>
          <w:szCs w:val="24"/>
          <w:shd w:val="clear" w:color="auto" w:fill="FFFFFF"/>
          <w:lang w:eastAsia="zh-CN"/>
        </w:rPr>
        <w:t>内部空间</w:t>
      </w:r>
    </w:p>
    <w:p>
      <w:pPr>
        <w:pStyle w:val="9"/>
        <w:widowControl/>
        <w:shd w:val="clear" w:color="auto" w:fill="FFFFFF"/>
        <w:spacing w:beforeAutospacing="0" w:after="288" w:afterAutospacing="0" w:line="300" w:lineRule="auto"/>
        <w:jc w:val="center"/>
        <w:textAlignment w:val="baseline"/>
        <w:rPr>
          <w:rFonts w:hint="eastAsia" w:eastAsia="宋体"/>
        </w:rPr>
      </w:pPr>
      <w:r>
        <w:rPr>
          <w:rFonts w:hint="eastAsia" w:ascii="Meiryo" w:hAnsi="Meiryo" w:eastAsia="Meiryo" w:cs="Meiryo"/>
          <w:color w:val="222222"/>
          <w:sz w:val="21"/>
          <w:szCs w:val="21"/>
          <w:shd w:val="clear" w:color="auto" w:fill="FFFFFF"/>
        </w:rPr>
        <w:drawing>
          <wp:inline distT="0" distB="0" distL="114300" distR="114300">
            <wp:extent cx="5039995" cy="2800350"/>
            <wp:effectExtent l="0" t="0" r="8255" b="0"/>
            <wp:docPr id="60" name="图片 60" descr="lif2003140025-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lif2003140025-p2"/>
                    <pic:cNvPicPr>
                      <a:picLocks noChangeAspect="1"/>
                    </pic:cNvPicPr>
                  </pic:nvPicPr>
                  <pic:blipFill>
                    <a:blip r:embed="rId8"/>
                    <a:stretch>
                      <a:fillRect/>
                    </a:stretch>
                  </pic:blipFill>
                  <pic:spPr>
                    <a:xfrm>
                      <a:off x="0" y="0"/>
                      <a:ext cx="5040000" cy="2800370"/>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lang w:eastAsia="zh-CN"/>
        </w:rPr>
      </w:pPr>
      <w:r>
        <w:rPr>
          <w:rFonts w:hint="eastAsia" w:ascii="楷体" w:hAnsi="楷体" w:eastAsia="楷体" w:cs="楷体"/>
          <w:color w:val="222222"/>
          <w:szCs w:val="24"/>
          <w:shd w:val="clear" w:color="auto" w:fill="FFFFFF"/>
          <w:lang w:eastAsia="zh-CN"/>
        </w:rPr>
        <w:t>车站外观</w:t>
      </w:r>
    </w:p>
    <w:p>
      <w:pPr>
        <w:pStyle w:val="6"/>
        <w:spacing w:before="18" w:line="300" w:lineRule="auto"/>
        <w:ind w:right="202"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车站是一座三层楼高30米的建筑。内部空间使用了木纹瓷砖和面板，营造“传统日式建筑”的氛围。折纸形态的大屋顶的特点是白色框架上覆盖着一层薄膜，象征日本传统建筑中的和纸屏风。</w:t>
      </w:r>
    </w:p>
    <w:p>
      <w:pPr>
        <w:tabs>
          <w:tab w:val="left" w:pos="6705"/>
        </w:tabs>
        <w:spacing w:line="300" w:lineRule="auto"/>
        <w:ind w:firstLine="480" w:firstLineChars="200"/>
        <w:rPr>
          <w:rFonts w:hint="eastAsia" w:ascii="宋体" w:hAnsi="宋体" w:eastAsia="宋体"/>
          <w:sz w:val="24"/>
          <w:szCs w:val="24"/>
          <w:lang w:eastAsia="zh-CN"/>
        </w:rPr>
      </w:pPr>
      <w:r>
        <w:rPr>
          <w:rFonts w:hint="eastAsia" w:ascii="宋体" w:hAnsi="宋体" w:eastAsia="宋体" w:cs="宋体"/>
          <w:sz w:val="24"/>
          <w:szCs w:val="24"/>
          <w:lang w:eastAsia="zh-CN"/>
        </w:rPr>
        <w:t>车站中采用人工智能机器人和数字化导识牌，提供有关车站和周边设施指南等信息。此外，在车站中设置了人工智能付款“ TOUCH TO GO”的无人商店。</w:t>
      </w:r>
    </w:p>
    <w:p>
      <w:pPr>
        <w:widowControl/>
        <w:spacing w:line="300" w:lineRule="auto"/>
        <w:rPr>
          <w:rFonts w:ascii="宋体" w:hAnsi="宋体" w:eastAsia="宋体" w:cs="宋体"/>
          <w:sz w:val="24"/>
          <w:szCs w:val="24"/>
          <w:lang w:eastAsia="zh-CN" w:bidi="ar"/>
        </w:rPr>
      </w:pPr>
      <w:r>
        <w:rPr>
          <w:rFonts w:ascii="宋体" w:hAnsi="宋体" w:eastAsia="宋体" w:cs="宋体"/>
          <w:sz w:val="24"/>
          <w:szCs w:val="24"/>
          <w:lang w:eastAsia="zh-CN" w:bidi="ar"/>
        </w:rPr>
        <w:drawing>
          <wp:inline distT="0" distB="0" distL="114300" distR="114300">
            <wp:extent cx="5039995" cy="3779520"/>
            <wp:effectExtent l="0" t="0" r="8255" b="0"/>
            <wp:docPr id="4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IMG_257"/>
                    <pic:cNvPicPr>
                      <a:picLocks noChangeAspect="1"/>
                    </pic:cNvPicPr>
                  </pic:nvPicPr>
                  <pic:blipFill>
                    <a:blip r:embed="rId9"/>
                    <a:stretch>
                      <a:fillRect/>
                    </a:stretch>
                  </pic:blipFill>
                  <pic:spPr>
                    <a:xfrm>
                      <a:off x="0" y="0"/>
                      <a:ext cx="5040000" cy="3780000"/>
                    </a:xfrm>
                    <a:prstGeom prst="rect">
                      <a:avLst/>
                    </a:prstGeom>
                    <a:noFill/>
                    <a:ln w="9525">
                      <a:noFill/>
                    </a:ln>
                  </pic:spPr>
                </pic:pic>
              </a:graphicData>
            </a:graphic>
          </wp:inline>
        </w:drawing>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AI机器人和AI标牌识别用户语音，可用日语、英语、中文、韩语提示车站、周边区域、换乘信息等</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作为连接“过去与未来”、“日本与世界”的节点，车站设计目标是成为为整个城市的发展做出贡献的“门户”(Gateway)。</w:t>
      </w:r>
    </w:p>
    <w:p>
      <w:pPr>
        <w:tabs>
          <w:tab w:val="left" w:pos="6705"/>
        </w:tabs>
        <w:spacing w:line="300" w:lineRule="auto"/>
        <w:ind w:firstLine="1606" w:firstLineChars="500"/>
        <w:rPr>
          <w:rFonts w:ascii="宋体" w:hAnsi="宋体" w:eastAsia="宋体" w:cs="宋体"/>
          <w:b/>
          <w:bCs/>
          <w:sz w:val="32"/>
          <w:szCs w:val="32"/>
          <w:lang w:eastAsia="zh-CN"/>
        </w:rPr>
      </w:pPr>
      <w:r>
        <w:rPr>
          <w:rFonts w:hint="eastAsia" w:ascii="宋体" w:hAnsi="宋体" w:eastAsia="宋体" w:cs="宋体"/>
          <w:b/>
          <w:bCs/>
          <w:sz w:val="32"/>
          <w:szCs w:val="32"/>
          <w:lang w:eastAsia="zh-CN"/>
        </w:rPr>
        <w:t>从高轮Gateway站开发看“品川开发项目”</w:t>
      </w:r>
    </w:p>
    <w:p>
      <w:pPr>
        <w:pStyle w:val="6"/>
        <w:spacing w:before="18" w:line="300" w:lineRule="auto"/>
        <w:ind w:right="202"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东京港区拥有众多的企业总部和高校，还有多个新建高级公寓项目，也是外国人居住比例较多的地区。2020年3月14日正式通车运营的高轮gateway站，正是为满足实际需求而对原品川车辆段进行改造后新建的车站，JR山手线、京滨东北线均由此通过，JR东日本将该站定位为品川开发计划“Global Gateway品川”的核心设施之一，足见品川这一地区的发展力及重要性。</w:t>
      </w:r>
    </w:p>
    <w:p>
      <w:pPr>
        <w:pStyle w:val="6"/>
        <w:spacing w:before="18" w:line="300" w:lineRule="auto"/>
        <w:ind w:right="202"/>
        <w:rPr>
          <w:rFonts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039995" cy="2821940"/>
            <wp:effectExtent l="0" t="0" r="8255" b="0"/>
            <wp:docPr id="10" name="图片 10" descr="QQ截图2021122413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11224132246"/>
                    <pic:cNvPicPr>
                      <a:picLocks noChangeAspect="1"/>
                    </pic:cNvPicPr>
                  </pic:nvPicPr>
                  <pic:blipFill>
                    <a:blip r:embed="rId10"/>
                    <a:stretch>
                      <a:fillRect/>
                    </a:stretch>
                  </pic:blipFill>
                  <pic:spPr>
                    <a:xfrm>
                      <a:off x="0" y="0"/>
                      <a:ext cx="5040000" cy="2822045"/>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品川：东京连接世界以及日本国内其他大城市的枢纽</w:t>
      </w:r>
    </w:p>
    <w:p>
      <w:pPr>
        <w:pStyle w:val="6"/>
        <w:spacing w:before="18" w:line="300" w:lineRule="auto"/>
        <w:ind w:right="202"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受到疫情影响，整体开发进</w:t>
      </w:r>
      <w:bookmarkStart w:id="0" w:name="_GoBack"/>
      <w:bookmarkEnd w:id="0"/>
      <w:r>
        <w:rPr>
          <w:rFonts w:hint="eastAsia" w:ascii="宋体" w:hAnsi="宋体" w:eastAsia="宋体" w:cs="宋体"/>
          <w:sz w:val="24"/>
          <w:szCs w:val="24"/>
          <w:lang w:eastAsia="zh-CN"/>
        </w:rPr>
        <w:t>度放缓，新站的启用是“品川开发项目”的第一小步。</w:t>
      </w:r>
      <w:r>
        <w:rPr>
          <w:rFonts w:hint="eastAsia" w:ascii="宋体" w:hAnsi="宋体" w:eastAsia="宋体" w:cs="宋体"/>
          <w:b/>
          <w:bCs/>
          <w:sz w:val="24"/>
          <w:szCs w:val="24"/>
          <w:lang w:eastAsia="zh-CN"/>
        </w:rPr>
        <w:t>“品川开发项目”也标志着JR从“铁路运输”轨道运营商模式逐渐转变为“站城一体化”城市开发模式。</w:t>
      </w:r>
      <w:r>
        <w:rPr>
          <w:rFonts w:hint="eastAsia" w:ascii="宋体" w:hAnsi="宋体" w:eastAsia="宋体" w:cs="宋体"/>
          <w:sz w:val="24"/>
          <w:szCs w:val="24"/>
          <w:lang w:eastAsia="zh-CN"/>
        </w:rPr>
        <w:t>旨在通过与邻近车站和周边地区的一体化开发以及周边区域等广域合作来提高交通便利性，从而加强区域和城市竞争力。</w:t>
      </w:r>
    </w:p>
    <w:p>
      <w:pPr>
        <w:tabs>
          <w:tab w:val="left" w:pos="6705"/>
        </w:tabs>
        <w:spacing w:line="300" w:lineRule="auto"/>
        <w:rPr>
          <w:rFonts w:ascii="宋体" w:hAnsi="宋体" w:eastAsia="宋体" w:cs="宋体"/>
          <w:sz w:val="24"/>
          <w:szCs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3663950</wp:posOffset>
                </wp:positionH>
                <wp:positionV relativeFrom="paragraph">
                  <wp:posOffset>2031365</wp:posOffset>
                </wp:positionV>
                <wp:extent cx="1135380" cy="415925"/>
                <wp:effectExtent l="12700" t="12700" r="25400" b="348615"/>
                <wp:wrapNone/>
                <wp:docPr id="2" name="矩形标注 2"/>
                <wp:cNvGraphicFramePr/>
                <a:graphic xmlns:a="http://schemas.openxmlformats.org/drawingml/2006/main">
                  <a:graphicData uri="http://schemas.microsoft.com/office/word/2010/wordprocessingShape">
                    <wps:wsp>
                      <wps:cNvSpPr/>
                      <wps:spPr>
                        <a:xfrm>
                          <a:off x="0" y="0"/>
                          <a:ext cx="1135380" cy="415925"/>
                        </a:xfrm>
                        <a:prstGeom prst="wedgeRectCallout">
                          <a:avLst>
                            <a:gd name="adj1" fmla="val 11111"/>
                            <a:gd name="adj2" fmla="val 128009"/>
                          </a:avLst>
                        </a:prstGeom>
                        <a:solidFill>
                          <a:schemeClr val="bg1">
                            <a:alpha val="76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ascii="黑体" w:hAnsi="黑体" w:eastAsia="黑体" w:cs="黑体"/>
                                <w:color w:val="002060"/>
                                <w:lang w:eastAsia="zh-CN"/>
                              </w:rPr>
                            </w:pPr>
                            <w:r>
                              <w:rPr>
                                <w:rFonts w:hint="eastAsia" w:ascii="黑体" w:hAnsi="黑体" w:eastAsia="黑体" w:cs="黑体"/>
                                <w:color w:val="002060"/>
                                <w:lang w:eastAsia="zh-CN"/>
                              </w:rPr>
                              <w:t>高轮Gateway站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8.5pt;margin-top:159.95pt;height:32.75pt;width:89.4pt;z-index:251659264;v-text-anchor:middle;mso-width-relative:page;mso-height-relative:page;" fillcolor="#FFFFFF [3212]" filled="t" stroked="t" coordsize="21600,21600" o:gfxdata="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0VzCd3AAAAAsBAAAPAAAA&#10;AAAAAAEAIAAAACIAAABkcnMvZG93bnJldi54bWxQSwECFAAUAAAACACHTuJAw/NU47wCAACOBQAA&#10;DgAAAAAAAAABACAAAAArAQAAZHJzL2Uyb0RvYy54bWxQSwUGAAAAAAYABgBZAQAAWQYAAAAA&#10;" adj="13200,38450">
                <v:fill on="t" opacity="49807f" focussize="0,0"/>
                <v:stroke weight="2pt" color="#385D8A [3204]" joinstyle="round"/>
                <v:imagedata o:title=""/>
                <o:lock v:ext="edit" aspectratio="f"/>
                <v:textbox>
                  <w:txbxContent>
                    <w:p>
                      <w:pPr>
                        <w:jc w:val="both"/>
                        <w:rPr>
                          <w:rFonts w:ascii="黑体" w:hAnsi="黑体" w:eastAsia="黑体" w:cs="黑体"/>
                          <w:color w:val="002060"/>
                          <w:lang w:eastAsia="zh-CN"/>
                        </w:rPr>
                      </w:pPr>
                      <w:r>
                        <w:rPr>
                          <w:rFonts w:hint="eastAsia" w:ascii="黑体" w:hAnsi="黑体" w:eastAsia="黑体" w:cs="黑体"/>
                          <w:color w:val="002060"/>
                          <w:lang w:eastAsia="zh-CN"/>
                        </w:rPr>
                        <w:t>高轮Gateway站</w:t>
                      </w:r>
                    </w:p>
                  </w:txbxContent>
                </v:textbox>
              </v:shape>
            </w:pict>
          </mc:Fallback>
        </mc:AlternateContent>
      </w:r>
      <w:r>
        <w:rPr>
          <w:rFonts w:hint="eastAsia" w:ascii="宋体" w:hAnsi="宋体" w:eastAsia="宋体" w:cs="宋体"/>
          <w:sz w:val="24"/>
          <w:szCs w:val="24"/>
          <w:lang w:eastAsia="zh-CN"/>
        </w:rPr>
        <w:drawing>
          <wp:inline distT="0" distB="0" distL="114300" distR="114300">
            <wp:extent cx="5039995" cy="3388995"/>
            <wp:effectExtent l="0" t="0" r="8255" b="1905"/>
            <wp:docPr id="90" name="图片 90" descr="k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kn8"/>
                    <pic:cNvPicPr>
                      <a:picLocks noChangeAspect="1"/>
                    </pic:cNvPicPr>
                  </pic:nvPicPr>
                  <pic:blipFill>
                    <a:blip r:embed="rId11"/>
                    <a:stretch>
                      <a:fillRect/>
                    </a:stretch>
                  </pic:blipFill>
                  <pic:spPr>
                    <a:xfrm>
                      <a:off x="0" y="0"/>
                      <a:ext cx="5040000" cy="3389082"/>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lang w:eastAsia="zh-CN"/>
        </w:rPr>
      </w:pPr>
      <w:r>
        <w:rPr>
          <w:rFonts w:hint="eastAsia" w:ascii="楷体" w:hAnsi="楷体" w:eastAsia="楷体" w:cs="楷体"/>
          <w:color w:val="222222"/>
          <w:szCs w:val="24"/>
          <w:shd w:val="clear" w:color="auto" w:fill="FFFFFF"/>
          <w:lang w:eastAsia="zh-CN"/>
        </w:rPr>
        <w:t>“品川开发项目”效果图</w:t>
      </w:r>
    </w:p>
    <w:p>
      <w:pPr>
        <w:tabs>
          <w:tab w:val="left" w:pos="6705"/>
        </w:tabs>
        <w:spacing w:line="300" w:lineRule="auto"/>
        <w:rPr>
          <w:rFonts w:ascii="宋体" w:hAnsi="宋体" w:eastAsia="宋体" w:cs="宋体"/>
          <w:sz w:val="24"/>
          <w:szCs w:val="24"/>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1863725</wp:posOffset>
                </wp:positionH>
                <wp:positionV relativeFrom="paragraph">
                  <wp:posOffset>1524635</wp:posOffset>
                </wp:positionV>
                <wp:extent cx="1135380" cy="415925"/>
                <wp:effectExtent l="12700" t="12700" r="25400" b="348615"/>
                <wp:wrapNone/>
                <wp:docPr id="3" name="矩形标注 3"/>
                <wp:cNvGraphicFramePr/>
                <a:graphic xmlns:a="http://schemas.openxmlformats.org/drawingml/2006/main">
                  <a:graphicData uri="http://schemas.microsoft.com/office/word/2010/wordprocessingShape">
                    <wps:wsp>
                      <wps:cNvSpPr/>
                      <wps:spPr>
                        <a:xfrm>
                          <a:off x="0" y="0"/>
                          <a:ext cx="1135380" cy="415925"/>
                        </a:xfrm>
                        <a:prstGeom prst="wedgeRectCallout">
                          <a:avLst>
                            <a:gd name="adj1" fmla="val 11111"/>
                            <a:gd name="adj2" fmla="val 128009"/>
                          </a:avLst>
                        </a:prstGeom>
                        <a:solidFill>
                          <a:schemeClr val="bg1">
                            <a:alpha val="76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ascii="黑体" w:hAnsi="黑体" w:eastAsia="黑体" w:cs="黑体"/>
                                <w:color w:val="002060"/>
                                <w:lang w:eastAsia="zh-CN"/>
                              </w:rPr>
                            </w:pPr>
                            <w:r>
                              <w:rPr>
                                <w:rFonts w:hint="eastAsia" w:ascii="黑体" w:hAnsi="黑体" w:eastAsia="黑体" w:cs="黑体"/>
                                <w:color w:val="002060"/>
                                <w:lang w:eastAsia="zh-CN"/>
                              </w:rPr>
                              <w:t>高轮Gateway站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6.75pt;margin-top:120.05pt;height:32.75pt;width:89.4pt;z-index:251660288;v-text-anchor:middle;mso-width-relative:page;mso-height-relative:page;" fillcolor="#FFFFFF [3212]" filled="t" stroked="t" coordsize="21600,21600" o:gfxdata="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eklkON0AAAALAQAADwAA&#10;AAAAAAABACAAAAAiAAAAZHJzL2Rvd25yZXYueG1sUEsBAhQAFAAAAAgAh07iQMAxGA28AgAAjgUA&#10;AA4AAAAAAAAAAQAgAAAALAEAAGRycy9lMm9Eb2MueG1sUEsFBgAAAAAGAAYAWQEAAFoGAAAAAA==&#10;" adj="13200,38450">
                <v:fill on="t" opacity="49807f" focussize="0,0"/>
                <v:stroke weight="2pt" color="#385D8A [3204]" joinstyle="round"/>
                <v:imagedata o:title=""/>
                <o:lock v:ext="edit" aspectratio="f"/>
                <v:textbox>
                  <w:txbxContent>
                    <w:p>
                      <w:pPr>
                        <w:jc w:val="both"/>
                        <w:rPr>
                          <w:rFonts w:ascii="黑体" w:hAnsi="黑体" w:eastAsia="黑体" w:cs="黑体"/>
                          <w:color w:val="002060"/>
                          <w:lang w:eastAsia="zh-CN"/>
                        </w:rPr>
                      </w:pPr>
                      <w:r>
                        <w:rPr>
                          <w:rFonts w:hint="eastAsia" w:ascii="黑体" w:hAnsi="黑体" w:eastAsia="黑体" w:cs="黑体"/>
                          <w:color w:val="002060"/>
                          <w:lang w:eastAsia="zh-CN"/>
                        </w:rPr>
                        <w:t>高轮Gateway站</w:t>
                      </w:r>
                    </w:p>
                  </w:txbxContent>
                </v:textbox>
              </v:shape>
            </w:pict>
          </mc:Fallback>
        </mc:AlternateContent>
      </w:r>
      <w:r>
        <w:rPr>
          <w:rFonts w:hint="eastAsia" w:ascii="宋体" w:hAnsi="宋体" w:eastAsia="宋体" w:cs="宋体"/>
          <w:sz w:val="24"/>
          <w:szCs w:val="24"/>
          <w:lang w:eastAsia="zh-CN"/>
        </w:rPr>
        <w:drawing>
          <wp:inline distT="0" distB="0" distL="114300" distR="114300">
            <wp:extent cx="5039995" cy="2515870"/>
            <wp:effectExtent l="0" t="0" r="8255" b="0"/>
            <wp:docPr id="91" name="图片 91" descr="W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W3g"/>
                    <pic:cNvPicPr>
                      <a:picLocks noChangeAspect="1"/>
                    </pic:cNvPicPr>
                  </pic:nvPicPr>
                  <pic:blipFill>
                    <a:blip r:embed="rId12"/>
                    <a:stretch>
                      <a:fillRect/>
                    </a:stretch>
                  </pic:blipFill>
                  <pic:spPr>
                    <a:xfrm>
                      <a:off x="0" y="0"/>
                      <a:ext cx="5040000" cy="2516010"/>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lang w:eastAsia="zh-CN"/>
        </w:rPr>
      </w:pPr>
      <w:r>
        <w:rPr>
          <w:rFonts w:hint="eastAsia" w:ascii="楷体" w:hAnsi="楷体" w:eastAsia="楷体" w:cs="楷体"/>
          <w:color w:val="222222"/>
          <w:szCs w:val="24"/>
          <w:shd w:val="clear" w:color="auto" w:fill="FFFFFF"/>
          <w:lang w:eastAsia="zh-CN"/>
        </w:rPr>
        <w:t>“品川开发项目”效果图</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“高轮Gateway”站一体化开发“品川开发项目”以“ CITY UP！”为口号，目标是实现具有吸引力的现代站城一体化发展。</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“品川开发项目”包括4个街区。总体规划设计概念是“多芯片”（Archipelago），多芯片模式类似于“日本群岛”。通过一个平滑的“流动”式步行网络连接各个芯片，亦使人联想到海岸线。</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通过低层区域构建绿色茂密植物的山丘，将每座建筑物连接在一起，高层部分具有统一的外观，形成一个整体。在具有个性的同时体现整体感。4个街区中在第1街区开发公寓和教育设施，在第2街区开发文化创意设施，在第3街区开发生活支援设施和商业设施，并在第4街区开发酒店和商业设施。通过“高轮Gateway”站一体化开发带动周边地区活性形成“ 360度城市开放空间”，创造一个适合国际交流的基地，并成为象征日本的国际化新门户区域。</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1期工程将建设摩天大楼（1、3、4街区）和低层建筑（2街区）。</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品川城市规划于2019年4月确定，2020年开工建设，由世界著名建筑设计事务所“隈研吾建筑事务所”和“Pickard Chilton”进行城市规划和建筑设计。</w:t>
      </w:r>
    </w:p>
    <w:p>
      <w:pPr>
        <w:widowControl/>
        <w:spacing w:line="300" w:lineRule="auto"/>
        <w:ind w:firstLine="480" w:firstLineChars="200"/>
        <w:rPr>
          <w:rFonts w:ascii="宋体" w:hAnsi="宋体" w:eastAsia="宋体" w:cs="宋体"/>
          <w:sz w:val="24"/>
          <w:szCs w:val="24"/>
          <w:lang w:eastAsia="zh-CN" w:bidi="ar"/>
        </w:rPr>
      </w:pPr>
      <w:r>
        <w:rPr>
          <w:rFonts w:ascii="宋体" w:hAnsi="宋体" w:eastAsia="宋体"/>
          <w:sz w:val="24"/>
          <w:szCs w:val="24"/>
        </w:rPr>
        <mc:AlternateContent>
          <mc:Choice Requires="wps">
            <w:drawing>
              <wp:anchor distT="0" distB="0" distL="114300" distR="114300" simplePos="0" relativeHeight="251663360" behindDoc="0" locked="0" layoutInCell="1" allowOverlap="1">
                <wp:simplePos x="0" y="0"/>
                <wp:positionH relativeFrom="column">
                  <wp:posOffset>1534795</wp:posOffset>
                </wp:positionH>
                <wp:positionV relativeFrom="paragraph">
                  <wp:posOffset>450215</wp:posOffset>
                </wp:positionV>
                <wp:extent cx="1135380" cy="415925"/>
                <wp:effectExtent l="12700" t="12700" r="25400" b="348615"/>
                <wp:wrapNone/>
                <wp:docPr id="15" name="矩形标注 15"/>
                <wp:cNvGraphicFramePr/>
                <a:graphic xmlns:a="http://schemas.openxmlformats.org/drawingml/2006/main">
                  <a:graphicData uri="http://schemas.microsoft.com/office/word/2010/wordprocessingShape">
                    <wps:wsp>
                      <wps:cNvSpPr/>
                      <wps:spPr>
                        <a:xfrm>
                          <a:off x="0" y="0"/>
                          <a:ext cx="1135380" cy="415925"/>
                        </a:xfrm>
                        <a:prstGeom prst="wedgeRectCallout">
                          <a:avLst>
                            <a:gd name="adj1" fmla="val 11111"/>
                            <a:gd name="adj2" fmla="val 128009"/>
                          </a:avLst>
                        </a:prstGeom>
                        <a:solidFill>
                          <a:schemeClr val="bg1">
                            <a:alpha val="76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ascii="黑体" w:hAnsi="黑体" w:eastAsia="黑体" w:cs="黑体"/>
                                <w:color w:val="002060"/>
                                <w:lang w:eastAsia="zh-CN"/>
                              </w:rPr>
                            </w:pPr>
                            <w:r>
                              <w:rPr>
                                <w:rFonts w:hint="eastAsia" w:ascii="黑体" w:hAnsi="黑体" w:eastAsia="黑体" w:cs="黑体"/>
                                <w:color w:val="002060"/>
                                <w:lang w:eastAsia="zh-CN"/>
                              </w:rPr>
                              <w:t>高轮Gateway站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0.85pt;margin-top:35.45pt;height:32.75pt;width:89.4pt;z-index:251663360;v-text-anchor:middle;mso-width-relative:page;mso-height-relative:page;" fillcolor="#FFFFFF [3212]" filled="t" stroked="t" coordsize="21600,21600" o:gfxdata="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33G8jNsAAAAKAQAADwAA&#10;AAAAAAABACAAAAAiAAAAZHJzL2Rvd25yZXYueG1sUEsBAhQAFAAAAAgAh07iQBOP9iO+AgAAkAUA&#10;AA4AAAAAAAAAAQAgAAAAKgEAAGRycy9lMm9Eb2MueG1sUEsFBgAAAAAGAAYAWQEAAFoGAAAAAA==&#10;" adj="13200,38450">
                <v:fill on="t" opacity="49807f" focussize="0,0"/>
                <v:stroke weight="2pt" color="#385D8A [3204]" joinstyle="round"/>
                <v:imagedata o:title=""/>
                <o:lock v:ext="edit" aspectratio="f"/>
                <v:textbox>
                  <w:txbxContent>
                    <w:p>
                      <w:pPr>
                        <w:jc w:val="both"/>
                        <w:rPr>
                          <w:rFonts w:ascii="黑体" w:hAnsi="黑体" w:eastAsia="黑体" w:cs="黑体"/>
                          <w:color w:val="002060"/>
                          <w:lang w:eastAsia="zh-CN"/>
                        </w:rPr>
                      </w:pPr>
                      <w:r>
                        <w:rPr>
                          <w:rFonts w:hint="eastAsia" w:ascii="黑体" w:hAnsi="黑体" w:eastAsia="黑体" w:cs="黑体"/>
                          <w:color w:val="002060"/>
                          <w:lang w:eastAsia="zh-CN"/>
                        </w:rPr>
                        <w:t>高轮Gateway站</w:t>
                      </w:r>
                    </w:p>
                  </w:txbxContent>
                </v:textbox>
              </v:shape>
            </w:pict>
          </mc:Fallback>
        </mc:AlternateContent>
      </w:r>
      <w:r>
        <w:rPr>
          <w:rFonts w:ascii="宋体" w:hAnsi="宋体" w:eastAsia="宋体" w:cs="宋体"/>
          <w:sz w:val="24"/>
          <w:szCs w:val="24"/>
          <w:lang w:eastAsia="zh-CN" w:bidi="ar"/>
        </w:rPr>
        <w:drawing>
          <wp:inline distT="0" distB="0" distL="114300" distR="114300">
            <wp:extent cx="5039995" cy="1469390"/>
            <wp:effectExtent l="0" t="0" r="0" b="0"/>
            <wp:docPr id="3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9"/>
                    <pic:cNvPicPr>
                      <a:picLocks noChangeAspect="1"/>
                    </pic:cNvPicPr>
                  </pic:nvPicPr>
                  <pic:blipFill>
                    <a:blip r:embed="rId13"/>
                    <a:stretch>
                      <a:fillRect/>
                    </a:stretch>
                  </pic:blipFill>
                  <pic:spPr>
                    <a:xfrm>
                      <a:off x="0" y="0"/>
                      <a:ext cx="5040000" cy="1470019"/>
                    </a:xfrm>
                    <a:prstGeom prst="rect">
                      <a:avLst/>
                    </a:prstGeom>
                    <a:noFill/>
                    <a:ln w="9525">
                      <a:noFill/>
                    </a:ln>
                  </pic:spPr>
                </pic:pic>
              </a:graphicData>
            </a:graphic>
          </wp:inline>
        </w:drawing>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从芝浦港南地区（东侧）看品川规划区域（西北侧）。中心区域是高轮Gateway站。计划于 2024 年进行第一阶段（第 1 街区至第 4街区 ）开发。从左开始，4街区（南栋）、4街区（北栋）、3街区、2街区（低层）、1街区。</w:t>
      </w:r>
    </w:p>
    <w:p>
      <w:pPr>
        <w:widowControl/>
        <w:spacing w:line="300" w:lineRule="auto"/>
        <w:ind w:firstLine="480" w:firstLineChars="200"/>
        <w:rPr>
          <w:rFonts w:ascii="宋体" w:hAnsi="宋体" w:eastAsia="宋体" w:cs="宋体"/>
          <w:sz w:val="24"/>
          <w:szCs w:val="24"/>
          <w:lang w:eastAsia="zh-CN" w:bidi="ar"/>
        </w:rPr>
      </w:pPr>
      <w:r>
        <w:rPr>
          <w:rFonts w:ascii="宋体" w:hAnsi="宋体" w:eastAsia="宋体" w:cs="宋体"/>
          <w:sz w:val="24"/>
          <w:szCs w:val="24"/>
          <w:lang w:eastAsia="zh-CN" w:bidi="ar"/>
        </w:rPr>
        <w:drawing>
          <wp:inline distT="0" distB="0" distL="114300" distR="114300">
            <wp:extent cx="5039995" cy="1154430"/>
            <wp:effectExtent l="0" t="0" r="0" b="7620"/>
            <wp:docPr id="45" name="图片 45" descr="微信_202101170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_20210117095952"/>
                    <pic:cNvPicPr>
                      <a:picLocks noChangeAspect="1"/>
                    </pic:cNvPicPr>
                  </pic:nvPicPr>
                  <pic:blipFill>
                    <a:blip r:embed="rId14"/>
                    <a:stretch>
                      <a:fillRect/>
                    </a:stretch>
                  </pic:blipFill>
                  <pic:spPr>
                    <a:xfrm>
                      <a:off x="0" y="0"/>
                      <a:ext cx="5040000" cy="1154853"/>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lang w:eastAsia="zh-CN"/>
        </w:rPr>
      </w:pPr>
      <w:r>
        <w:rPr>
          <w:rFonts w:hint="eastAsia" w:ascii="楷体" w:hAnsi="楷体" w:eastAsia="楷体" w:cs="楷体"/>
          <w:color w:val="222222"/>
          <w:szCs w:val="24"/>
          <w:shd w:val="clear" w:color="auto" w:fill="FFFFFF"/>
          <w:lang w:eastAsia="zh-CN"/>
        </w:rPr>
        <w:t>总体规划平面示意图</w:t>
      </w:r>
    </w:p>
    <w:p>
      <w:pPr>
        <w:pStyle w:val="9"/>
        <w:widowControl/>
        <w:shd w:val="clear" w:color="auto" w:fill="FFFFFF"/>
        <w:spacing w:beforeAutospacing="0" w:after="288" w:afterAutospacing="0" w:line="300" w:lineRule="auto"/>
        <w:ind w:firstLine="480" w:firstLineChars="200"/>
        <w:textAlignment w:val="baseline"/>
        <w:rPr>
          <w:rFonts w:ascii="宋体" w:hAnsi="宋体" w:eastAsia="宋体" w:cs="宋体"/>
          <w:szCs w:val="24"/>
        </w:rPr>
      </w:pPr>
      <w:r>
        <w:rPr>
          <w:rFonts w:hint="eastAsia" w:ascii="宋体" w:hAnsi="宋体" w:eastAsia="宋体" w:cs="宋体"/>
          <w:szCs w:val="24"/>
        </w:rPr>
        <w:t>结合品川站周围基础设施建设，品川站附近的第5街区和第6街区预计将在2030年代建成。</w:t>
      </w:r>
    </w:p>
    <w:p>
      <w:pPr>
        <w:tabs>
          <w:tab w:val="left" w:pos="6705"/>
        </w:tabs>
        <w:spacing w:line="300" w:lineRule="auto"/>
        <w:ind w:firstLine="3200" w:firstLineChars="1000"/>
        <w:rPr>
          <w:rFonts w:ascii="宋体" w:hAnsi="宋体" w:eastAsia="宋体" w:cs="宋体"/>
          <w:sz w:val="32"/>
          <w:szCs w:val="32"/>
          <w:lang w:eastAsia="zh-CN"/>
        </w:rPr>
      </w:pPr>
      <w:r>
        <w:rPr>
          <w:rFonts w:hint="eastAsia" w:ascii="宋体" w:hAnsi="宋体" w:eastAsia="宋体" w:cs="宋体"/>
          <w:sz w:val="32"/>
          <w:szCs w:val="32"/>
          <w:lang w:eastAsia="zh-CN"/>
        </w:rPr>
        <w:t>打造未来城市</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品川开发规划制定了“连接世界、连接地区、形成站城一体化综合设施”的基本方针。</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① 新站前开发多层广场，打造国际商务区</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② 创造车站与城市整体连接的交流空间</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③ 建设连接芝浦港南地区、高轮地区等周边地区的基础设施</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计划将被车站分隔的东西两侧区域与步行专用道路连接起来，未来将在南北方向上开发连接品川站和高轮Gateway站的空中连廊。在高轮Gateway站前，规划有一个约6500平方米的步行广场，同时作为信息传递场所和交流活动空间。</w:t>
      </w:r>
    </w:p>
    <w:p>
      <w:pPr>
        <w:pStyle w:val="9"/>
        <w:widowControl/>
        <w:shd w:val="clear" w:color="auto" w:fill="FFFFFF"/>
        <w:spacing w:beforeAutospacing="0" w:after="288" w:afterAutospacing="0" w:line="300" w:lineRule="auto"/>
        <w:textAlignment w:val="baseline"/>
        <w:rPr>
          <w:rFonts w:ascii="Meiryo" w:hAnsi="Meiryo" w:eastAsia="宋体" w:cs="Meiryo"/>
          <w:color w:val="222222"/>
          <w:sz w:val="21"/>
          <w:szCs w:val="21"/>
          <w:shd w:val="clear" w:color="auto" w:fill="FFFFFF"/>
        </w:rPr>
      </w:pPr>
      <w:r>
        <w:rPr>
          <w:rFonts w:hint="eastAsia" w:ascii="Meiryo" w:hAnsi="Meiryo" w:eastAsia="宋体" w:cs="Meiryo"/>
          <w:color w:val="222222"/>
          <w:sz w:val="21"/>
          <w:szCs w:val="21"/>
          <w:shd w:val="clear" w:color="auto" w:fill="FFFFFF"/>
        </w:rPr>
        <w:drawing>
          <wp:inline distT="0" distB="0" distL="114300" distR="114300">
            <wp:extent cx="5039995" cy="3538220"/>
            <wp:effectExtent l="0" t="0" r="8255" b="508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5"/>
                    <a:stretch>
                      <a:fillRect/>
                    </a:stretch>
                  </pic:blipFill>
                  <pic:spPr>
                    <a:xfrm>
                      <a:off x="0" y="0"/>
                      <a:ext cx="5040000" cy="3538734"/>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lang w:eastAsia="zh-CN"/>
        </w:rPr>
      </w:pPr>
      <w:r>
        <w:rPr>
          <w:rFonts w:hint="eastAsia" w:ascii="楷体" w:hAnsi="楷体" w:eastAsia="楷体" w:cs="楷体"/>
          <w:color w:val="222222"/>
          <w:szCs w:val="24"/>
          <w:shd w:val="clear" w:color="auto" w:fill="FFFFFF"/>
          <w:lang w:eastAsia="zh-CN"/>
        </w:rPr>
        <w:t>站前规划平面示意图</w:t>
      </w:r>
    </w:p>
    <w:p>
      <w:pPr>
        <w:widowControl/>
        <w:spacing w:line="300" w:lineRule="auto"/>
        <w:rPr>
          <w:rFonts w:ascii="宋体" w:hAnsi="宋体" w:eastAsia="宋体" w:cs="宋体"/>
          <w:sz w:val="24"/>
          <w:szCs w:val="24"/>
          <w:lang w:eastAsia="zh-CN" w:bidi="ar"/>
        </w:rPr>
      </w:pPr>
      <w:r>
        <w:rPr>
          <w:rFonts w:ascii="宋体" w:hAnsi="宋体" w:eastAsia="宋体" w:cs="宋体"/>
          <w:sz w:val="24"/>
          <w:szCs w:val="24"/>
          <w:lang w:eastAsia="zh-CN" w:bidi="ar"/>
        </w:rPr>
        <w:drawing>
          <wp:inline distT="0" distB="0" distL="114300" distR="114300">
            <wp:extent cx="5039995" cy="2418715"/>
            <wp:effectExtent l="0" t="0" r="8255" b="635"/>
            <wp:docPr id="3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IMG_262"/>
                    <pic:cNvPicPr>
                      <a:picLocks noChangeAspect="1"/>
                    </pic:cNvPicPr>
                  </pic:nvPicPr>
                  <pic:blipFill>
                    <a:blip r:embed="rId16"/>
                    <a:srcRect t="3053"/>
                    <a:stretch>
                      <a:fillRect/>
                    </a:stretch>
                  </pic:blipFill>
                  <pic:spPr>
                    <a:xfrm>
                      <a:off x="0" y="0"/>
                      <a:ext cx="5040000" cy="2418838"/>
                    </a:xfrm>
                    <a:prstGeom prst="rect">
                      <a:avLst/>
                    </a:prstGeom>
                    <a:noFill/>
                    <a:ln w="9525">
                      <a:noFill/>
                    </a:ln>
                  </pic:spPr>
                </pic:pic>
              </a:graphicData>
            </a:graphic>
          </wp:inline>
        </w:drawing>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站前广场（约6500㎡）。建立信息传播、交流和活动空间，作为国际交流的舞台。高轮Gateway站前规划为绿化丰富的开放空间，也可用于灾害时的救灾广场。</w:t>
      </w:r>
      <w:r>
        <w:rPr>
          <w:rFonts w:hint="eastAsia" w:ascii="宋体" w:hAnsi="宋体" w:eastAsia="宋体" w:cs="宋体"/>
          <w:sz w:val="24"/>
          <w:szCs w:val="24"/>
          <w:lang w:eastAsia="zh-CN"/>
        </w:rPr>
        <w:br w:type="textWrapping"/>
      </w:r>
      <w:r>
        <w:rPr>
          <w:rFonts w:hint="eastAsia" w:ascii="宋体" w:hAnsi="宋体" w:eastAsia="宋体" w:cs="宋体"/>
          <w:sz w:val="24"/>
          <w:szCs w:val="24"/>
          <w:lang w:eastAsia="zh-CN"/>
        </w:rPr>
        <w:t>此外，对于品川站和田町站周边的维护发展规划了以下内容。</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rPr>
        <w:t>①</w:t>
      </w:r>
      <w:r>
        <w:rPr>
          <w:rFonts w:hint="eastAsia" w:ascii="宋体" w:hAnsi="宋体" w:eastAsia="宋体" w:cs="宋体"/>
          <w:sz w:val="24"/>
          <w:szCs w:val="24"/>
          <w:lang w:eastAsia="zh-CN"/>
        </w:rPr>
        <w:t xml:space="preserve">羽田机场的国际化、中央新干线的开发 </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rPr>
        <w:t>②</w:t>
      </w:r>
      <w:r>
        <w:rPr>
          <w:rFonts w:hint="eastAsia" w:ascii="宋体" w:hAnsi="宋体" w:eastAsia="宋体" w:cs="宋体"/>
          <w:sz w:val="24"/>
          <w:szCs w:val="24"/>
          <w:lang w:eastAsia="zh-CN"/>
        </w:rPr>
        <w:t xml:space="preserve">环线4号线延长开发 </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rPr>
        <w:t>③</w:t>
      </w:r>
      <w:r>
        <w:rPr>
          <w:rFonts w:hint="eastAsia" w:ascii="宋体" w:hAnsi="宋体" w:eastAsia="宋体" w:cs="宋体"/>
          <w:sz w:val="24"/>
          <w:szCs w:val="24"/>
          <w:lang w:eastAsia="zh-CN"/>
        </w:rPr>
        <w:t xml:space="preserve">京急品川站的地平线 </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rPr>
        <w:t>④</w:t>
      </w:r>
      <w:r>
        <w:rPr>
          <w:rFonts w:hint="eastAsia" w:ascii="宋体" w:hAnsi="宋体" w:eastAsia="宋体" w:cs="宋体"/>
          <w:sz w:val="24"/>
          <w:szCs w:val="24"/>
          <w:lang w:eastAsia="zh-CN"/>
        </w:rPr>
        <w:t>泉岳寺站改良</w:t>
      </w:r>
    </w:p>
    <w:p>
      <w:pPr>
        <w:tabs>
          <w:tab w:val="left" w:pos="6705"/>
        </w:tabs>
        <w:spacing w:line="300" w:lineRule="auto"/>
        <w:ind w:firstLine="480" w:firstLineChars="200"/>
        <w:rPr>
          <w:rFonts w:ascii="宋体" w:hAnsi="宋体" w:eastAsia="宋体" w:cs="Arial"/>
          <w:color w:val="202124"/>
          <w:sz w:val="24"/>
          <w:szCs w:val="24"/>
          <w:shd w:val="clear" w:color="auto" w:fill="F8F9FA"/>
        </w:rPr>
      </w:pPr>
      <w:r>
        <w:rPr>
          <w:rFonts w:hint="eastAsia" w:ascii="宋体" w:hAnsi="宋体" w:eastAsia="宋体" w:cs="宋体"/>
          <w:sz w:val="24"/>
          <w:szCs w:val="24"/>
          <w:lang w:eastAsia="zh-CN"/>
        </w:rPr>
        <w:t>数年后，整个地区将发展为一个全新的未来城市。</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039995" cy="3082925"/>
            <wp:effectExtent l="0" t="0" r="8255" b="3175"/>
            <wp:docPr id="92" name="图片 92" descr="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LYQ"/>
                    <pic:cNvPicPr>
                      <a:picLocks noChangeAspect="1"/>
                    </pic:cNvPicPr>
                  </pic:nvPicPr>
                  <pic:blipFill>
                    <a:blip r:embed="rId17"/>
                    <a:stretch>
                      <a:fillRect/>
                    </a:stretch>
                  </pic:blipFill>
                  <pic:spPr>
                    <a:xfrm>
                      <a:off x="0" y="0"/>
                      <a:ext cx="5040000" cy="3083019"/>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lang w:eastAsia="zh-CN"/>
        </w:rPr>
      </w:pPr>
      <w:r>
        <w:rPr>
          <w:rFonts w:hint="eastAsia" w:ascii="楷体" w:hAnsi="楷体" w:eastAsia="楷体" w:cs="楷体"/>
          <w:color w:val="222222"/>
          <w:szCs w:val="24"/>
          <w:shd w:val="clear" w:color="auto" w:fill="FFFFFF"/>
          <w:lang w:eastAsia="zh-CN"/>
        </w:rPr>
        <w:t>“品川开发项目”公共活动空间效果图</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品川开发项目”中在低层部分设置了公共活动空间。在这里，除了与J-WAVE合作开设以美食、音乐、艺术等为主题的设施以及提供日本美食的餐饮商店外，还定期举办以参与和体验为中心的体育赛事，举办尖端高科技展览等。</w:t>
      </w:r>
    </w:p>
    <w:p>
      <w:pPr>
        <w:tabs>
          <w:tab w:val="left" w:pos="6705"/>
        </w:tabs>
        <w:spacing w:line="300" w:lineRule="auto"/>
        <w:ind w:firstLine="3200" w:firstLineChars="1000"/>
        <w:rPr>
          <w:rFonts w:ascii="宋体" w:hAnsi="宋体" w:eastAsia="宋体" w:cs="宋体"/>
          <w:sz w:val="32"/>
          <w:szCs w:val="32"/>
          <w:lang w:eastAsia="zh-CN"/>
        </w:rPr>
      </w:pPr>
      <w:r>
        <w:rPr>
          <w:rFonts w:hint="eastAsia" w:ascii="宋体" w:hAnsi="宋体" w:eastAsia="宋体" w:cs="宋体"/>
          <w:sz w:val="32"/>
          <w:szCs w:val="32"/>
          <w:lang w:eastAsia="zh-CN"/>
        </w:rPr>
        <w:t>打造未来城市交通</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以“世界各地的人们聚集的未来主义车站空间”为目标，将品川站周边地区打造成新的国际交流基地，推进站城一体化的城市基础设施建设。</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28875" cy="1428750"/>
            <wp:effectExtent l="0" t="0" r="9525" b="3810"/>
            <wp:docPr id="6" name="图片 6" descr="QQ截图2021122413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11224130851"/>
                    <pic:cNvPicPr>
                      <a:picLocks noChangeAspect="1"/>
                    </pic:cNvPicPr>
                  </pic:nvPicPr>
                  <pic:blipFill>
                    <a:blip r:embed="rId18"/>
                    <a:stretch>
                      <a:fillRect/>
                    </a:stretch>
                  </pic:blipFill>
                  <pic:spPr>
                    <a:xfrm>
                      <a:off x="0" y="0"/>
                      <a:ext cx="2428875" cy="1428750"/>
                    </a:xfrm>
                    <a:prstGeom prst="rect">
                      <a:avLst/>
                    </a:prstGeom>
                  </pic:spPr>
                </pic:pic>
              </a:graphicData>
            </a:graphic>
          </wp:inline>
        </w:drawing>
      </w:r>
      <w:r>
        <w:rPr>
          <w:rFonts w:hint="eastAsia" w:ascii="宋体" w:hAnsi="宋体" w:eastAsia="宋体" w:cs="宋体"/>
          <w:sz w:val="24"/>
          <w:szCs w:val="24"/>
          <w:lang w:eastAsia="zh-CN"/>
        </w:rPr>
        <w:t xml:space="preserve"> </w:t>
      </w:r>
      <w:r>
        <w:rPr>
          <w:rFonts w:hint="eastAsia" w:ascii="宋体" w:hAnsi="宋体" w:eastAsia="宋体" w:cs="宋体"/>
          <w:sz w:val="24"/>
          <w:szCs w:val="24"/>
          <w:lang w:eastAsia="zh-CN"/>
        </w:rPr>
        <w:drawing>
          <wp:inline distT="0" distB="0" distL="114300" distR="114300">
            <wp:extent cx="2419350" cy="1400175"/>
            <wp:effectExtent l="0" t="0" r="3810" b="1905"/>
            <wp:docPr id="7" name="图片 7" descr="QQ截图202112241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211224130841"/>
                    <pic:cNvPicPr>
                      <a:picLocks noChangeAspect="1"/>
                    </pic:cNvPicPr>
                  </pic:nvPicPr>
                  <pic:blipFill>
                    <a:blip r:embed="rId19"/>
                    <a:stretch>
                      <a:fillRect/>
                    </a:stretch>
                  </pic:blipFill>
                  <pic:spPr>
                    <a:xfrm>
                      <a:off x="0" y="0"/>
                      <a:ext cx="2419350" cy="1400175"/>
                    </a:xfrm>
                    <a:prstGeom prst="rect">
                      <a:avLst/>
                    </a:prstGeom>
                  </pic:spPr>
                </pic:pic>
              </a:graphicData>
            </a:graphic>
          </wp:inline>
        </w:drawing>
      </w:r>
    </w:p>
    <w:p>
      <w:pPr>
        <w:tabs>
          <w:tab w:val="left" w:pos="6705"/>
        </w:tabs>
        <w:spacing w:line="300" w:lineRule="auto"/>
        <w:ind w:firstLine="480" w:firstLineChars="200"/>
        <w:rPr>
          <w:rFonts w:hint="eastAsia" w:ascii="楷体" w:hAnsi="楷体" w:eastAsia="楷体" w:cs="楷体"/>
          <w:color w:val="222222"/>
          <w:sz w:val="24"/>
          <w:szCs w:val="24"/>
          <w:shd w:val="clear" w:color="auto" w:fill="FFFFFF"/>
          <w:lang w:val="en-US" w:eastAsia="zh-CN" w:bidi="ar-SA"/>
        </w:rPr>
      </w:pPr>
      <w:r>
        <w:rPr>
          <w:rFonts w:hint="eastAsia" w:ascii="楷体" w:hAnsi="楷体" w:eastAsia="楷体" w:cs="楷体"/>
          <w:color w:val="222222"/>
          <w:sz w:val="24"/>
          <w:szCs w:val="24"/>
          <w:shd w:val="clear" w:color="auto" w:fill="FFFFFF"/>
          <w:lang w:val="en-US" w:eastAsia="zh-CN" w:bidi="ar-SA"/>
        </w:rPr>
        <w:t>连接交通枢纽和各个街区的外部空间</w:t>
      </w:r>
      <w:r>
        <w:rPr>
          <w:rFonts w:hint="eastAsia" w:ascii="宋体" w:hAnsi="宋体" w:eastAsia="宋体" w:cs="宋体"/>
          <w:sz w:val="24"/>
          <w:szCs w:val="24"/>
          <w:lang w:eastAsia="zh-CN"/>
        </w:rPr>
        <w:t xml:space="preserve">   </w:t>
      </w:r>
      <w:r>
        <w:rPr>
          <w:rFonts w:hint="eastAsia" w:ascii="楷体" w:hAnsi="楷体" w:eastAsia="楷体" w:cs="楷体"/>
          <w:color w:val="222222"/>
          <w:sz w:val="24"/>
          <w:szCs w:val="24"/>
          <w:shd w:val="clear" w:color="auto" w:fill="FFFFFF"/>
          <w:lang w:val="en-US" w:eastAsia="zh-CN" w:bidi="ar-SA"/>
        </w:rPr>
        <w:t>流线交汇处规划核心空间</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规划未来出行工具换乘空间，方便换乘</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rPr>
        <w:t>①</w:t>
      </w:r>
      <w:r>
        <w:rPr>
          <w:rFonts w:hint="eastAsia" w:ascii="宋体" w:hAnsi="宋体" w:eastAsia="宋体" w:cs="宋体"/>
          <w:sz w:val="24"/>
          <w:szCs w:val="24"/>
          <w:lang w:eastAsia="zh-CN"/>
        </w:rPr>
        <w:t>布局人工智能技术和自动驾驶技术的下一代移动工具和新交通服务</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rPr>
        <w:t>②</w:t>
      </w:r>
      <w:r>
        <w:rPr>
          <w:rFonts w:hint="eastAsia" w:ascii="宋体" w:hAnsi="宋体" w:eastAsia="宋体" w:cs="宋体"/>
          <w:sz w:val="24"/>
          <w:szCs w:val="24"/>
          <w:lang w:eastAsia="zh-CN"/>
        </w:rPr>
        <w:t>作为未来城市的功能，培育MaaS等新服务方式</w:t>
      </w:r>
    </w:p>
    <w:p>
      <w:pPr>
        <w:tabs>
          <w:tab w:val="left" w:pos="6705"/>
        </w:tabs>
        <w:spacing w:line="300" w:lineRule="auto"/>
        <w:ind w:firstLine="480" w:firstLineChars="200"/>
        <w:rPr>
          <w:rFonts w:ascii="宋体" w:hAnsi="宋体" w:eastAsia="宋体" w:cs="宋体"/>
          <w:sz w:val="24"/>
          <w:szCs w:val="24"/>
          <w:lang w:eastAsia="zh-CN"/>
        </w:rPr>
      </w:pPr>
      <w:r>
        <w:rPr>
          <w:rFonts w:ascii="宋体" w:hAnsi="宋体" w:eastAsia="宋体" w:cs="宋体"/>
          <w:sz w:val="24"/>
          <w:szCs w:val="24"/>
          <w:lang w:eastAsia="zh-CN"/>
        </w:rPr>
        <w:drawing>
          <wp:inline distT="0" distB="0" distL="114300" distR="114300">
            <wp:extent cx="5039995" cy="3133090"/>
            <wp:effectExtent l="0" t="0" r="8255" b="0"/>
            <wp:docPr id="13" name="图片 13" descr="QQ截图2021122413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11224134438"/>
                    <pic:cNvPicPr>
                      <a:picLocks noChangeAspect="1"/>
                    </pic:cNvPicPr>
                  </pic:nvPicPr>
                  <pic:blipFill>
                    <a:blip r:embed="rId20"/>
                    <a:stretch>
                      <a:fillRect/>
                    </a:stretch>
                  </pic:blipFill>
                  <pic:spPr>
                    <a:xfrm>
                      <a:off x="0" y="0"/>
                      <a:ext cx="5040000" cy="3133330"/>
                    </a:xfrm>
                    <a:prstGeom prst="rect">
                      <a:avLst/>
                    </a:prstGeom>
                  </pic:spPr>
                </pic:pic>
              </a:graphicData>
            </a:graphic>
          </wp:inline>
        </w:drawing>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部署基于共享的下一代移动交通工具</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rPr>
        <w:t>①</w:t>
      </w:r>
      <w:r>
        <w:rPr>
          <w:rFonts w:hint="eastAsia" w:ascii="宋体" w:hAnsi="宋体" w:eastAsia="宋体" w:cs="宋体"/>
          <w:sz w:val="24"/>
          <w:szCs w:val="24"/>
          <w:lang w:eastAsia="zh-CN"/>
        </w:rPr>
        <w:t>设置可自由移动到周边设施的短程交通工具</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rPr>
        <w:t>②</w:t>
      </w:r>
      <w:r>
        <w:rPr>
          <w:rFonts w:hint="eastAsia" w:ascii="宋体" w:hAnsi="宋体" w:eastAsia="宋体" w:cs="宋体"/>
          <w:sz w:val="24"/>
          <w:szCs w:val="24"/>
          <w:lang w:eastAsia="zh-CN"/>
        </w:rPr>
        <w:t>设置目的地为涩谷/六本木和羽田机场等移动使用的多用途远程交通工具</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068830" cy="1331595"/>
            <wp:effectExtent l="0" t="0" r="3810" b="9525"/>
            <wp:docPr id="11" name="图片 11" descr="QQ截图2021122413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11224135158"/>
                    <pic:cNvPicPr>
                      <a:picLocks noChangeAspect="1"/>
                    </pic:cNvPicPr>
                  </pic:nvPicPr>
                  <pic:blipFill>
                    <a:blip r:embed="rId21"/>
                    <a:stretch>
                      <a:fillRect/>
                    </a:stretch>
                  </pic:blipFill>
                  <pic:spPr>
                    <a:xfrm>
                      <a:off x="0" y="0"/>
                      <a:ext cx="2068830" cy="1331595"/>
                    </a:xfrm>
                    <a:prstGeom prst="rect">
                      <a:avLst/>
                    </a:prstGeom>
                  </pic:spPr>
                </pic:pic>
              </a:graphicData>
            </a:graphic>
          </wp:inline>
        </w:drawing>
      </w:r>
      <w:r>
        <w:rPr>
          <w:rFonts w:hint="eastAsia" w:ascii="宋体" w:hAnsi="宋体" w:eastAsia="宋体" w:cs="宋体"/>
          <w:sz w:val="24"/>
          <w:szCs w:val="24"/>
          <w:lang w:eastAsia="zh-CN"/>
        </w:rPr>
        <w:t xml:space="preserve"> </w:t>
      </w:r>
      <w:r>
        <w:rPr>
          <w:rFonts w:ascii="宋体" w:hAnsi="宋体" w:eastAsia="宋体" w:cs="宋体"/>
          <w:sz w:val="24"/>
          <w:szCs w:val="24"/>
          <w:lang w:eastAsia="zh-CN"/>
        </w:rPr>
        <w:drawing>
          <wp:inline distT="0" distB="0" distL="114300" distR="114300">
            <wp:extent cx="2028825" cy="1359535"/>
            <wp:effectExtent l="0" t="0" r="13335" b="12065"/>
            <wp:docPr id="12" name="图片 12" descr="QQ截图2021122413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11224135222"/>
                    <pic:cNvPicPr>
                      <a:picLocks noChangeAspect="1"/>
                    </pic:cNvPicPr>
                  </pic:nvPicPr>
                  <pic:blipFill>
                    <a:blip r:embed="rId22"/>
                    <a:stretch>
                      <a:fillRect/>
                    </a:stretch>
                  </pic:blipFill>
                  <pic:spPr>
                    <a:xfrm>
                      <a:off x="0" y="0"/>
                      <a:ext cx="2028825" cy="1359535"/>
                    </a:xfrm>
                    <a:prstGeom prst="rect">
                      <a:avLst/>
                    </a:prstGeom>
                  </pic:spPr>
                </pic:pic>
              </a:graphicData>
            </a:graphic>
          </wp:inline>
        </w:drawing>
      </w:r>
      <w:r>
        <w:rPr>
          <w:rFonts w:hint="eastAsia" w:ascii="宋体" w:hAnsi="宋体" w:eastAsia="宋体" w:cs="宋体"/>
          <w:sz w:val="24"/>
          <w:szCs w:val="24"/>
          <w:lang w:eastAsia="zh-CN"/>
        </w:rPr>
        <w:t xml:space="preserve"> </w:t>
      </w:r>
      <w:r>
        <w:rPr>
          <w:rFonts w:ascii="宋体" w:hAnsi="宋体" w:eastAsia="宋体" w:cs="宋体"/>
          <w:sz w:val="24"/>
          <w:szCs w:val="24"/>
          <w:lang w:eastAsia="zh-CN"/>
        </w:rPr>
        <w:drawing>
          <wp:inline distT="0" distB="0" distL="114300" distR="114300">
            <wp:extent cx="2374900" cy="1349375"/>
            <wp:effectExtent l="0" t="0" r="2540" b="6985"/>
            <wp:docPr id="5" name="图片 5" descr="QQ截图2021122413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11224130255"/>
                    <pic:cNvPicPr>
                      <a:picLocks noChangeAspect="1"/>
                    </pic:cNvPicPr>
                  </pic:nvPicPr>
                  <pic:blipFill>
                    <a:blip r:embed="rId23"/>
                    <a:stretch>
                      <a:fillRect/>
                    </a:stretch>
                  </pic:blipFill>
                  <pic:spPr>
                    <a:xfrm>
                      <a:off x="0" y="0"/>
                      <a:ext cx="2374900" cy="1349375"/>
                    </a:xfrm>
                    <a:prstGeom prst="rect">
                      <a:avLst/>
                    </a:prstGeom>
                  </pic:spPr>
                </pic:pic>
              </a:graphicData>
            </a:graphic>
          </wp:inline>
        </w:drawing>
      </w:r>
    </w:p>
    <w:p>
      <w:pPr>
        <w:pStyle w:val="9"/>
        <w:widowControl/>
        <w:shd w:val="clear" w:color="auto" w:fill="FFFFFF"/>
        <w:spacing w:beforeAutospacing="0" w:after="288" w:afterAutospacing="0" w:line="300" w:lineRule="auto"/>
        <w:ind w:firstLine="480" w:firstLineChars="200"/>
        <w:jc w:val="center"/>
        <w:textAlignment w:val="baseline"/>
        <w:rPr>
          <w:rFonts w:hint="eastAsia" w:ascii="楷体" w:hAnsi="楷体" w:eastAsia="楷体" w:cs="楷体"/>
          <w:color w:val="222222"/>
          <w:szCs w:val="24"/>
          <w:shd w:val="clear" w:color="auto" w:fill="FFFFFF"/>
          <w:lang w:eastAsia="zh-CN"/>
        </w:rPr>
      </w:pPr>
      <w:r>
        <w:rPr>
          <w:rFonts w:hint="eastAsia" w:ascii="楷体" w:hAnsi="楷体" w:eastAsia="楷体" w:cs="楷体"/>
          <w:color w:val="222222"/>
          <w:szCs w:val="24"/>
          <w:shd w:val="clear" w:color="auto" w:fill="FFFFFF"/>
          <w:lang w:eastAsia="zh-CN"/>
        </w:rPr>
        <w:t>共享代步移动工具（自动驾驶巴士等）</w:t>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197860" cy="2037080"/>
            <wp:effectExtent l="0" t="0" r="2540" b="5080"/>
            <wp:docPr id="4" name="图片 4" descr="QQ截图2021122413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11224130229"/>
                    <pic:cNvPicPr>
                      <a:picLocks noChangeAspect="1"/>
                    </pic:cNvPicPr>
                  </pic:nvPicPr>
                  <pic:blipFill>
                    <a:blip r:embed="rId24"/>
                    <a:stretch>
                      <a:fillRect/>
                    </a:stretch>
                  </pic:blipFill>
                  <pic:spPr>
                    <a:xfrm>
                      <a:off x="0" y="0"/>
                      <a:ext cx="3197860" cy="2037080"/>
                    </a:xfrm>
                    <a:prstGeom prst="rect">
                      <a:avLst/>
                    </a:prstGeom>
                  </pic:spPr>
                </pic:pic>
              </a:graphicData>
            </a:graphic>
          </wp:inline>
        </w:drawing>
      </w:r>
      <w:r>
        <w:rPr>
          <w:rFonts w:hint="eastAsia" w:ascii="宋体" w:hAnsi="宋体" w:eastAsia="宋体" w:cs="宋体"/>
          <w:sz w:val="24"/>
          <w:szCs w:val="24"/>
          <w:lang w:eastAsia="zh-CN"/>
        </w:rPr>
        <w:t xml:space="preserve">  </w:t>
      </w:r>
      <w:r>
        <w:rPr>
          <w:rFonts w:ascii="宋体" w:hAnsi="宋体" w:eastAsia="宋体" w:cs="宋体"/>
          <w:sz w:val="24"/>
          <w:szCs w:val="24"/>
          <w:lang w:eastAsia="zh-CN"/>
        </w:rPr>
        <w:drawing>
          <wp:inline distT="0" distB="0" distL="114300" distR="114300">
            <wp:extent cx="2998470" cy="1999615"/>
            <wp:effectExtent l="0" t="0" r="3810" b="12065"/>
            <wp:docPr id="14" name="图片 14" descr="QQ截图2021122414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11224140048"/>
                    <pic:cNvPicPr>
                      <a:picLocks noChangeAspect="1"/>
                    </pic:cNvPicPr>
                  </pic:nvPicPr>
                  <pic:blipFill>
                    <a:blip r:embed="rId25"/>
                    <a:stretch>
                      <a:fillRect/>
                    </a:stretch>
                  </pic:blipFill>
                  <pic:spPr>
                    <a:xfrm>
                      <a:off x="0" y="0"/>
                      <a:ext cx="2998470" cy="1999615"/>
                    </a:xfrm>
                    <a:prstGeom prst="rect">
                      <a:avLst/>
                    </a:prstGeom>
                  </pic:spPr>
                </pic:pic>
              </a:graphicData>
            </a:graphic>
          </wp:inline>
        </w:drawing>
      </w:r>
    </w:p>
    <w:p>
      <w:pPr>
        <w:tabs>
          <w:tab w:val="left" w:pos="6705"/>
        </w:tabs>
        <w:spacing w:line="30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规划最先进的机动交通（自动驾驶等）换乘区域</w:t>
      </w:r>
    </w:p>
    <w:p>
      <w:pPr>
        <w:pStyle w:val="20"/>
        <w:framePr w:wrap="auto" w:vAnchor="margin" w:hAnchor="text" w:yAlign="inline"/>
        <w:spacing w:line="300" w:lineRule="auto"/>
        <w:ind w:firstLine="480" w:firstLineChars="200"/>
        <w:rPr>
          <w:rFonts w:hint="default" w:ascii="宋体" w:hAnsi="宋体" w:eastAsia="宋体" w:cs="宋体"/>
          <w:sz w:val="24"/>
          <w:szCs w:val="24"/>
          <w:lang w:val="en-US" w:eastAsia="zh-CN"/>
        </w:rPr>
      </w:pPr>
      <w:r>
        <w:rPr>
          <w:rFonts w:ascii="宋体" w:hAnsi="宋体" w:eastAsia="宋体" w:cs="宋体"/>
          <w:sz w:val="24"/>
          <w:szCs w:val="24"/>
          <w:lang w:val="en-US" w:eastAsia="zh-CN"/>
        </w:rPr>
        <w:t>参考资料：</w:t>
      </w:r>
    </w:p>
    <w:p>
      <w:pPr>
        <w:pStyle w:val="20"/>
        <w:framePr w:wrap="auto" w:vAnchor="margin" w:hAnchor="text" w:yAlign="inline"/>
        <w:spacing w:line="300" w:lineRule="auto"/>
        <w:ind w:firstLine="480" w:firstLineChars="200"/>
        <w:rPr>
          <w:rFonts w:hint="default" w:ascii="宋体" w:hAnsi="宋体" w:eastAsia="宋体" w:cs="宋体"/>
          <w:sz w:val="24"/>
          <w:szCs w:val="24"/>
          <w:lang w:val="en-US" w:eastAsia="zh-CN"/>
        </w:rPr>
      </w:pPr>
      <w:r>
        <w:rPr>
          <w:rFonts w:ascii="宋体" w:hAnsi="宋体" w:eastAsia="宋体" w:cs="宋体"/>
          <w:sz w:val="24"/>
          <w:szCs w:val="24"/>
          <w:lang w:val="en-US" w:eastAsia="zh-CN"/>
        </w:rPr>
        <w:t>JR公司网页</w:t>
      </w:r>
    </w:p>
    <w:p>
      <w:pPr>
        <w:spacing w:line="300" w:lineRule="auto"/>
        <w:rPr>
          <w:rFonts w:ascii="Alibaba PuHuiTi Light" w:hAnsi="Alibaba PuHuiTi Light" w:eastAsia="Alibaba PuHuiTi Light" w:cs="Alibaba PuHuiTi Light"/>
          <w:sz w:val="24"/>
          <w:szCs w:val="24"/>
          <w:lang w:eastAsia="zh-CN"/>
        </w:rPr>
      </w:pPr>
      <w:r>
        <w:rPr>
          <w:rFonts w:ascii="Alibaba PuHuiTi Light" w:hAnsi="Alibaba PuHuiTi Light" w:eastAsia="Alibaba PuHuiTi Light" w:cs="Alibaba PuHuiTi Light"/>
          <w:sz w:val="24"/>
          <w:szCs w:val="24"/>
          <w:lang w:eastAsia="zh-CN"/>
        </w:rPr>
        <w:drawing>
          <wp:inline distT="0" distB="0" distL="114300" distR="114300">
            <wp:extent cx="2556510" cy="2556510"/>
            <wp:effectExtent l="0" t="0" r="3810" b="3810"/>
            <wp:docPr id="41" name="图片 41" descr="QQ图片2021011416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图片20210114160858"/>
                    <pic:cNvPicPr>
                      <a:picLocks noChangeAspect="1"/>
                    </pic:cNvPicPr>
                  </pic:nvPicPr>
                  <pic:blipFill>
                    <a:blip r:embed="rId26"/>
                    <a:stretch>
                      <a:fillRect/>
                    </a:stretch>
                  </pic:blipFill>
                  <pic:spPr>
                    <a:xfrm>
                      <a:off x="0" y="0"/>
                      <a:ext cx="2556510" cy="2556510"/>
                    </a:xfrm>
                    <a:prstGeom prst="rect">
                      <a:avLst/>
                    </a:prstGeom>
                  </pic:spPr>
                </pic:pic>
              </a:graphicData>
            </a:graphic>
          </wp:inline>
        </w:drawing>
      </w:r>
    </w:p>
    <w:p>
      <w:pPr>
        <w:spacing w:line="300" w:lineRule="auto"/>
        <w:rPr>
          <w:rFonts w:ascii="Alibaba PuHuiTi Light" w:hAnsi="Alibaba PuHuiTi Light" w:eastAsia="Alibaba PuHuiTi Light" w:cs="Alibaba PuHuiTi Light"/>
          <w:sz w:val="24"/>
          <w:szCs w:val="24"/>
          <w:lang w:eastAsia="zh-CN"/>
        </w:rPr>
      </w:pPr>
      <w:r>
        <w:rPr>
          <w:rFonts w:hint="eastAsia" w:ascii="Alibaba PuHuiTi Light" w:hAnsi="Alibaba PuHuiTi Light" w:eastAsia="Alibaba PuHuiTi Light" w:cs="Alibaba PuHuiTi Light"/>
          <w:sz w:val="24"/>
          <w:szCs w:val="24"/>
          <w:lang w:eastAsia="zh-CN"/>
        </w:rPr>
        <w:t>顾问：北田静男</w:t>
      </w:r>
    </w:p>
    <w:p>
      <w:pPr>
        <w:spacing w:line="300" w:lineRule="auto"/>
        <w:ind w:firstLine="480" w:firstLineChars="200"/>
        <w:rPr>
          <w:rFonts w:ascii="宋体" w:hAnsi="宋体" w:eastAsia="宋体" w:cs="宋体"/>
          <w:sz w:val="24"/>
          <w:szCs w:val="24"/>
        </w:rPr>
      </w:pPr>
      <w:r>
        <w:rPr>
          <w:rFonts w:ascii="宋体" w:hAnsi="宋体" w:eastAsia="宋体" w:cs="宋体"/>
          <w:sz w:val="24"/>
          <w:szCs w:val="24"/>
        </w:rPr>
        <w:t>日本东急集团东急设计原总建筑师/北田建筑设计咨询南京有限公司法人代表/北京城建设计发展集团股份有限公司副总建筑师/世界资源研究所中国城市发展首席顾问/北京交通大学</w:t>
      </w:r>
      <w:r>
        <w:rPr>
          <w:rFonts w:hint="eastAsia" w:ascii="宋体" w:hAnsi="宋体" w:eastAsia="宋体" w:cs="宋体"/>
          <w:sz w:val="24"/>
          <w:szCs w:val="24"/>
          <w:lang w:eastAsia="zh-CN"/>
        </w:rPr>
        <w:t>客座</w:t>
      </w:r>
      <w:r>
        <w:rPr>
          <w:rFonts w:ascii="宋体" w:hAnsi="宋体" w:eastAsia="宋体" w:cs="宋体"/>
          <w:sz w:val="24"/>
          <w:szCs w:val="24"/>
        </w:rPr>
        <w:t>教授/日本一级注册建筑师</w:t>
      </w:r>
      <w:r>
        <w:rPr>
          <w:rFonts w:ascii="宋体" w:hAnsi="宋体" w:eastAsia="宋体" w:cs="宋体"/>
          <w:sz w:val="24"/>
          <w:szCs w:val="24"/>
        </w:rPr>
        <w:br w:type="textWrapping"/>
      </w:r>
      <w:r>
        <w:rPr>
          <w:rFonts w:ascii="宋体" w:hAnsi="宋体" w:eastAsia="宋体" w:cs="宋体"/>
          <w:sz w:val="24"/>
          <w:szCs w:val="24"/>
        </w:rPr>
        <w:br w:type="textWrapping"/>
      </w:r>
      <w:r>
        <w:rPr>
          <w:rFonts w:hint="eastAsia" w:ascii="宋体" w:hAnsi="宋体" w:eastAsia="宋体" w:cs="宋体"/>
          <w:sz w:val="24"/>
          <w:szCs w:val="24"/>
          <w:lang w:eastAsia="zh-CN"/>
        </w:rPr>
        <w:t>北田静男</w:t>
      </w:r>
      <w:r>
        <w:rPr>
          <w:rFonts w:ascii="宋体" w:hAnsi="宋体" w:eastAsia="宋体" w:cs="宋体"/>
          <w:sz w:val="24"/>
          <w:szCs w:val="24"/>
        </w:rPr>
        <w:t>从事城市开发和建筑设计工作超过4</w:t>
      </w:r>
      <w:r>
        <w:rPr>
          <w:rFonts w:hint="eastAsia" w:ascii="宋体" w:hAnsi="宋体" w:eastAsia="宋体" w:cs="宋体"/>
          <w:sz w:val="24"/>
          <w:szCs w:val="24"/>
          <w:lang w:eastAsia="zh-CN"/>
        </w:rPr>
        <w:t>8</w:t>
      </w:r>
      <w:r>
        <w:rPr>
          <w:rFonts w:ascii="宋体" w:hAnsi="宋体" w:eastAsia="宋体" w:cs="宋体"/>
          <w:sz w:val="24"/>
          <w:szCs w:val="24"/>
        </w:rPr>
        <w:t>年，在东急任总建筑师及董事期间负责多项大型轨道交通一体化</w:t>
      </w:r>
      <w:r>
        <w:rPr>
          <w:rFonts w:hint="eastAsia" w:ascii="宋体" w:hAnsi="宋体" w:eastAsia="宋体" w:cs="宋体"/>
          <w:sz w:val="24"/>
          <w:szCs w:val="24"/>
          <w:lang w:eastAsia="zh-CN"/>
        </w:rPr>
        <w:t>TOD</w:t>
      </w:r>
      <w:r>
        <w:rPr>
          <w:rFonts w:ascii="宋体" w:hAnsi="宋体" w:eastAsia="宋体" w:cs="宋体"/>
          <w:sz w:val="24"/>
          <w:szCs w:val="24"/>
        </w:rPr>
        <w:t>开发项目并获得多项建设部都市景观大奖、铁道建筑协会奖等国家级大奖，多次带领东急设计团队在日本大型</w:t>
      </w:r>
      <w:r>
        <w:rPr>
          <w:rFonts w:hint="eastAsia" w:ascii="宋体" w:hAnsi="宋体" w:eastAsia="宋体" w:cs="宋体"/>
          <w:sz w:val="24"/>
          <w:szCs w:val="24"/>
          <w:lang w:eastAsia="zh-CN"/>
        </w:rPr>
        <w:t>TOD</w:t>
      </w:r>
      <w:r>
        <w:rPr>
          <w:rFonts w:ascii="宋体" w:hAnsi="宋体" w:eastAsia="宋体" w:cs="宋体"/>
          <w:sz w:val="24"/>
          <w:szCs w:val="24"/>
        </w:rPr>
        <w:t>项目招投标中标并获得实施。</w:t>
      </w:r>
    </w:p>
    <w:p>
      <w:pPr>
        <w:spacing w:line="300" w:lineRule="auto"/>
        <w:ind w:firstLine="480" w:firstLineChars="200"/>
        <w:rPr>
          <w:rFonts w:ascii="宋体" w:hAnsi="宋体" w:eastAsia="宋体" w:cs="Alibaba PuHuiTi Light"/>
          <w:sz w:val="24"/>
          <w:szCs w:val="24"/>
          <w:lang w:eastAsia="zh-CN"/>
        </w:rPr>
      </w:pPr>
      <w:r>
        <w:rPr>
          <w:rFonts w:hint="eastAsia" w:ascii="宋体" w:hAnsi="宋体" w:eastAsia="宋体" w:cs="Alibaba PuHuiTi Light"/>
          <w:sz w:val="24"/>
          <w:szCs w:val="24"/>
          <w:lang w:eastAsia="zh-CN"/>
        </w:rPr>
        <w:t>北田静男负责的多个大型TOD项目</w:t>
      </w:r>
    </w:p>
    <w:p>
      <w:pPr>
        <w:spacing w:line="300" w:lineRule="auto"/>
        <w:ind w:firstLine="480" w:firstLineChars="200"/>
        <w:rPr>
          <w:rFonts w:ascii="宋体" w:hAnsi="宋体" w:eastAsia="宋体" w:cs="Alibaba PuHuiTi Light"/>
          <w:sz w:val="24"/>
          <w:szCs w:val="24"/>
          <w:lang w:eastAsia="zh-CN"/>
        </w:rPr>
      </w:pPr>
      <w:r>
        <w:rPr>
          <w:rFonts w:hint="eastAsia" w:ascii="宋体" w:hAnsi="宋体" w:eastAsia="宋体" w:cs="Alibaba PuHuiTi Light"/>
          <w:sz w:val="24"/>
          <w:szCs w:val="24"/>
          <w:lang w:eastAsia="zh-CN"/>
        </w:rPr>
        <w:drawing>
          <wp:inline distT="0" distB="0" distL="114300" distR="114300">
            <wp:extent cx="2172970" cy="1841500"/>
            <wp:effectExtent l="0" t="0" r="6350" b="254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27" cstate="print">
                      <a:extLst>
                        <a:ext uri="{28A0092B-C50C-407E-A947-70E740481C1C}">
                          <a14:useLocalDpi xmlns:a14="http://schemas.microsoft.com/office/drawing/2010/main" val="0"/>
                        </a:ext>
                      </a:extLst>
                    </a:blip>
                    <a:srcRect l="6786"/>
                    <a:stretch>
                      <a:fillRect/>
                    </a:stretch>
                  </pic:blipFill>
                  <pic:spPr>
                    <a:xfrm>
                      <a:off x="0" y="0"/>
                      <a:ext cx="2172970" cy="1841500"/>
                    </a:xfrm>
                    <a:prstGeom prst="rect">
                      <a:avLst/>
                    </a:prstGeom>
                  </pic:spPr>
                </pic:pic>
              </a:graphicData>
            </a:graphic>
          </wp:inline>
        </w:drawing>
      </w:r>
      <w:r>
        <w:rPr>
          <w:rFonts w:hint="eastAsia" w:ascii="宋体" w:hAnsi="宋体" w:eastAsia="宋体" w:cs="Alibaba PuHuiTi Light"/>
          <w:sz w:val="24"/>
          <w:szCs w:val="24"/>
          <w:lang w:eastAsia="zh-CN"/>
        </w:rPr>
        <w:t xml:space="preserve"> </w:t>
      </w:r>
      <w:r>
        <w:rPr>
          <w:rFonts w:hint="eastAsia" w:ascii="宋体" w:hAnsi="宋体" w:eastAsia="宋体" w:cs="Alibaba PuHuiTi Light"/>
          <w:sz w:val="24"/>
          <w:szCs w:val="24"/>
          <w:lang w:eastAsia="zh-CN"/>
        </w:rPr>
        <w:drawing>
          <wp:inline distT="0" distB="0" distL="114300" distR="114300">
            <wp:extent cx="2127885" cy="3192145"/>
            <wp:effectExtent l="0" t="0" r="5715" b="825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7885" cy="3192145"/>
                    </a:xfrm>
                    <a:prstGeom prst="rect">
                      <a:avLst/>
                    </a:prstGeom>
                  </pic:spPr>
                </pic:pic>
              </a:graphicData>
            </a:graphic>
          </wp:inline>
        </w:drawing>
      </w:r>
    </w:p>
    <w:p>
      <w:pPr>
        <w:spacing w:line="300" w:lineRule="auto"/>
        <w:ind w:firstLine="480" w:firstLineChars="200"/>
        <w:rPr>
          <w:rFonts w:ascii="宋体" w:hAnsi="宋体" w:eastAsia="宋体" w:cs="Alibaba PuHuiTi Light"/>
          <w:sz w:val="24"/>
          <w:szCs w:val="24"/>
          <w:lang w:eastAsia="zh-CN"/>
        </w:rPr>
      </w:pPr>
      <w:r>
        <w:rPr>
          <w:rFonts w:hint="eastAsia" w:ascii="宋体" w:hAnsi="宋体" w:eastAsia="宋体" w:cs="Alibaba PuHuiTi Light"/>
          <w:sz w:val="24"/>
          <w:szCs w:val="24"/>
          <w:lang w:eastAsia="zh-CN"/>
        </w:rPr>
        <w:t>涩谷Mark City                     涩谷之光</w:t>
      </w:r>
    </w:p>
    <w:p>
      <w:pPr>
        <w:spacing w:line="300" w:lineRule="auto"/>
        <w:ind w:firstLine="480" w:firstLineChars="200"/>
        <w:rPr>
          <w:rFonts w:ascii="宋体" w:hAnsi="宋体" w:eastAsia="宋体" w:cs="Alibaba PuHuiTi Light"/>
          <w:sz w:val="24"/>
          <w:szCs w:val="24"/>
          <w:lang w:eastAsia="zh-CN"/>
        </w:rPr>
      </w:pPr>
      <w:r>
        <w:rPr>
          <w:rFonts w:ascii="宋体" w:hAnsi="宋体" w:eastAsia="宋体" w:cs="Alibaba PuHuiTi Light"/>
          <w:sz w:val="24"/>
          <w:szCs w:val="24"/>
          <w:lang w:eastAsia="zh-CN"/>
        </w:rPr>
        <w:drawing>
          <wp:inline distT="0" distB="0" distL="114300" distR="114300">
            <wp:extent cx="2399665" cy="3204210"/>
            <wp:effectExtent l="0" t="0" r="8255" b="11430"/>
            <wp:docPr id="57" name="图片 57" descr="QQ截图2021011416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截图20210114161930"/>
                    <pic:cNvPicPr>
                      <a:picLocks noChangeAspect="1"/>
                    </pic:cNvPicPr>
                  </pic:nvPicPr>
                  <pic:blipFill>
                    <a:blip r:embed="rId29"/>
                    <a:stretch>
                      <a:fillRect/>
                    </a:stretch>
                  </pic:blipFill>
                  <pic:spPr>
                    <a:xfrm>
                      <a:off x="0" y="0"/>
                      <a:ext cx="2399665" cy="3204210"/>
                    </a:xfrm>
                    <a:prstGeom prst="rect">
                      <a:avLst/>
                    </a:prstGeom>
                  </pic:spPr>
                </pic:pic>
              </a:graphicData>
            </a:graphic>
          </wp:inline>
        </w:drawing>
      </w:r>
      <w:r>
        <w:rPr>
          <w:rFonts w:hint="eastAsia" w:ascii="宋体" w:hAnsi="宋体" w:eastAsia="宋体" w:cs="Alibaba PuHuiTi Light"/>
          <w:sz w:val="24"/>
          <w:szCs w:val="24"/>
          <w:lang w:eastAsia="zh-CN"/>
        </w:rPr>
        <w:t xml:space="preserve"> </w:t>
      </w:r>
      <w:r>
        <w:rPr>
          <w:rFonts w:ascii="宋体" w:hAnsi="宋体" w:eastAsia="宋体" w:cs="Alibaba PuHuiTi Light"/>
          <w:sz w:val="24"/>
          <w:szCs w:val="24"/>
          <w:lang w:eastAsia="zh-CN"/>
        </w:rPr>
        <w:drawing>
          <wp:inline distT="0" distB="0" distL="114300" distR="114300">
            <wp:extent cx="2738120" cy="1959610"/>
            <wp:effectExtent l="0" t="0" r="5080" b="6350"/>
            <wp:docPr id="47" name="图片 47" descr="QQ截图2021011416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截图20210114162534"/>
                    <pic:cNvPicPr>
                      <a:picLocks noChangeAspect="1"/>
                    </pic:cNvPicPr>
                  </pic:nvPicPr>
                  <pic:blipFill>
                    <a:blip r:embed="rId30"/>
                    <a:stretch>
                      <a:fillRect/>
                    </a:stretch>
                  </pic:blipFill>
                  <pic:spPr>
                    <a:xfrm>
                      <a:off x="0" y="0"/>
                      <a:ext cx="2738120" cy="1959610"/>
                    </a:xfrm>
                    <a:prstGeom prst="rect">
                      <a:avLst/>
                    </a:prstGeom>
                  </pic:spPr>
                </pic:pic>
              </a:graphicData>
            </a:graphic>
          </wp:inline>
        </w:drawing>
      </w:r>
    </w:p>
    <w:p>
      <w:pPr>
        <w:spacing w:line="300" w:lineRule="auto"/>
        <w:ind w:firstLine="480" w:firstLineChars="200"/>
        <w:rPr>
          <w:rFonts w:ascii="宋体" w:hAnsi="宋体" w:eastAsia="宋体" w:cs="Alibaba PuHuiTi Light"/>
          <w:sz w:val="24"/>
          <w:szCs w:val="24"/>
          <w:lang w:eastAsia="zh-CN"/>
        </w:rPr>
      </w:pPr>
      <w:r>
        <w:rPr>
          <w:rFonts w:hint="eastAsia" w:ascii="宋体" w:hAnsi="宋体" w:eastAsia="宋体" w:cs="Alibaba PuHuiTi Light"/>
          <w:sz w:val="24"/>
          <w:szCs w:val="24"/>
          <w:lang w:eastAsia="zh-CN"/>
        </w:rPr>
        <w:t>JR东急目黑大厦所泽站一体化开发</w:t>
      </w:r>
    </w:p>
    <w:p>
      <w:pPr>
        <w:spacing w:line="300" w:lineRule="auto"/>
        <w:ind w:firstLine="480" w:firstLineChars="200"/>
        <w:rPr>
          <w:rFonts w:ascii="宋体" w:hAnsi="宋体" w:eastAsia="宋体" w:cs="Alibaba PuHuiTi Light"/>
          <w:sz w:val="24"/>
          <w:szCs w:val="24"/>
          <w:lang w:eastAsia="zh-CN"/>
        </w:rPr>
      </w:pPr>
      <w:r>
        <w:rPr>
          <w:rFonts w:ascii="宋体" w:hAnsi="宋体" w:eastAsia="宋体" w:cs="Alibaba PuHuiTi Light"/>
          <w:sz w:val="24"/>
          <w:szCs w:val="24"/>
          <w:lang w:eastAsia="zh-CN"/>
        </w:rPr>
        <w:drawing>
          <wp:inline distT="0" distB="0" distL="114300" distR="114300">
            <wp:extent cx="2563495" cy="1529080"/>
            <wp:effectExtent l="0" t="0" r="12065" b="10160"/>
            <wp:docPr id="48" name="图片 48" descr="QQ截图2021011416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截图20210114162419"/>
                    <pic:cNvPicPr>
                      <a:picLocks noChangeAspect="1"/>
                    </pic:cNvPicPr>
                  </pic:nvPicPr>
                  <pic:blipFill>
                    <a:blip r:embed="rId31"/>
                    <a:stretch>
                      <a:fillRect/>
                    </a:stretch>
                  </pic:blipFill>
                  <pic:spPr>
                    <a:xfrm>
                      <a:off x="0" y="0"/>
                      <a:ext cx="2563495" cy="1529080"/>
                    </a:xfrm>
                    <a:prstGeom prst="rect">
                      <a:avLst/>
                    </a:prstGeom>
                  </pic:spPr>
                </pic:pic>
              </a:graphicData>
            </a:graphic>
          </wp:inline>
        </w:drawing>
      </w:r>
      <w:r>
        <w:rPr>
          <w:rFonts w:hint="eastAsia" w:ascii="宋体" w:hAnsi="宋体" w:eastAsia="宋体" w:cs="Alibaba PuHuiTi Light"/>
          <w:sz w:val="24"/>
          <w:szCs w:val="24"/>
          <w:lang w:eastAsia="zh-CN"/>
        </w:rPr>
        <w:t xml:space="preserve"> </w:t>
      </w:r>
      <w:r>
        <w:rPr>
          <w:rFonts w:ascii="宋体" w:hAnsi="宋体" w:eastAsia="宋体" w:cs="Alibaba PuHuiTi Light"/>
          <w:sz w:val="24"/>
          <w:szCs w:val="24"/>
          <w:lang w:eastAsia="zh-CN"/>
        </w:rPr>
        <w:drawing>
          <wp:inline distT="0" distB="0" distL="114300" distR="114300">
            <wp:extent cx="2350770" cy="1524635"/>
            <wp:effectExtent l="0" t="0" r="11430" b="14605"/>
            <wp:docPr id="58" name="图片 58" descr="QQ截图2021011416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Q截图20210114162458"/>
                    <pic:cNvPicPr>
                      <a:picLocks noChangeAspect="1"/>
                    </pic:cNvPicPr>
                  </pic:nvPicPr>
                  <pic:blipFill>
                    <a:blip r:embed="rId32"/>
                    <a:stretch>
                      <a:fillRect/>
                    </a:stretch>
                  </pic:blipFill>
                  <pic:spPr>
                    <a:xfrm>
                      <a:off x="0" y="0"/>
                      <a:ext cx="2350770" cy="1524635"/>
                    </a:xfrm>
                    <a:prstGeom prst="rect">
                      <a:avLst/>
                    </a:prstGeom>
                  </pic:spPr>
                </pic:pic>
              </a:graphicData>
            </a:graphic>
          </wp:inline>
        </w:drawing>
      </w:r>
    </w:p>
    <w:p>
      <w:pPr>
        <w:spacing w:line="300" w:lineRule="auto"/>
        <w:ind w:firstLine="480" w:firstLineChars="200"/>
        <w:rPr>
          <w:rFonts w:ascii="宋体" w:hAnsi="宋体" w:eastAsia="宋体" w:cs="Alibaba PuHuiTi Light"/>
          <w:sz w:val="24"/>
          <w:szCs w:val="24"/>
          <w:lang w:eastAsia="zh-CN"/>
        </w:rPr>
      </w:pPr>
      <w:r>
        <w:rPr>
          <w:rFonts w:hint="eastAsia" w:ascii="宋体" w:hAnsi="宋体" w:eastAsia="宋体" w:cs="Alibaba PuHuiTi Light"/>
          <w:sz w:val="24"/>
          <w:szCs w:val="24"/>
          <w:lang w:eastAsia="zh-CN"/>
        </w:rPr>
        <w:t>二子玉川站一体化开发               多摩广场站一体化开发</w:t>
      </w:r>
    </w:p>
    <w:p>
      <w:pPr>
        <w:spacing w:line="300" w:lineRule="auto"/>
        <w:ind w:firstLine="480" w:firstLineChars="200"/>
        <w:rPr>
          <w:rFonts w:ascii="宋体" w:hAnsi="宋体" w:eastAsia="宋体" w:cs="Alibaba PuHuiTi Light"/>
          <w:sz w:val="24"/>
          <w:szCs w:val="24"/>
          <w:lang w:eastAsia="zh-CN"/>
        </w:rPr>
      </w:pPr>
      <w:r>
        <w:rPr>
          <w:rFonts w:ascii="宋体" w:hAnsi="宋体" w:eastAsia="宋体" w:cs="Alibaba PuHuiTi Light"/>
          <w:sz w:val="24"/>
          <w:szCs w:val="24"/>
          <w:lang w:eastAsia="zh-CN"/>
        </w:rPr>
        <w:drawing>
          <wp:inline distT="0" distB="0" distL="114300" distR="114300">
            <wp:extent cx="2382520" cy="1340485"/>
            <wp:effectExtent l="0" t="0" r="10160" b="635"/>
            <wp:docPr id="59" name="图片 59" descr="TNS2398-Pano-1920-1920x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TNS2398-Pano-1920-1920x1080"/>
                    <pic:cNvPicPr>
                      <a:picLocks noChangeAspect="1"/>
                    </pic:cNvPicPr>
                  </pic:nvPicPr>
                  <pic:blipFill>
                    <a:blip r:embed="rId33"/>
                    <a:stretch>
                      <a:fillRect/>
                    </a:stretch>
                  </pic:blipFill>
                  <pic:spPr>
                    <a:xfrm>
                      <a:off x="0" y="0"/>
                      <a:ext cx="2382520" cy="1340485"/>
                    </a:xfrm>
                    <a:prstGeom prst="rect">
                      <a:avLst/>
                    </a:prstGeom>
                  </pic:spPr>
                </pic:pic>
              </a:graphicData>
            </a:graphic>
          </wp:inline>
        </w:drawing>
      </w:r>
      <w:r>
        <w:rPr>
          <w:rFonts w:hint="eastAsia" w:ascii="宋体" w:hAnsi="宋体" w:eastAsia="宋体" w:cs="Alibaba PuHuiTi Light"/>
          <w:sz w:val="24"/>
          <w:szCs w:val="24"/>
          <w:lang w:eastAsia="zh-CN"/>
        </w:rPr>
        <w:t xml:space="preserve"> </w:t>
      </w:r>
      <w:r>
        <w:rPr>
          <w:rFonts w:hint="eastAsia" w:ascii="宋体" w:hAnsi="宋体" w:eastAsia="宋体" w:cs="Alibaba PuHuiTi Light"/>
          <w:sz w:val="24"/>
          <w:szCs w:val="24"/>
          <w:lang w:eastAsia="zh-CN"/>
        </w:rPr>
        <w:drawing>
          <wp:inline distT="0" distB="0" distL="114300" distR="114300">
            <wp:extent cx="2161540" cy="2614295"/>
            <wp:effectExtent l="0" t="0" r="2540" b="6985"/>
            <wp:docPr id="6147" name="Picture 3" descr="D:\MyDocuments\Desktop\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D:\MyDocuments\Desktop\図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61540" cy="2614295"/>
                    </a:xfrm>
                    <a:prstGeom prst="rect">
                      <a:avLst/>
                    </a:prstGeom>
                    <a:noFill/>
                  </pic:spPr>
                </pic:pic>
              </a:graphicData>
            </a:graphic>
          </wp:inline>
        </w:drawing>
      </w:r>
      <w:r>
        <w:rPr>
          <w:rFonts w:hint="eastAsia" w:ascii="宋体" w:hAnsi="宋体" w:eastAsia="宋体" w:cs="Alibaba PuHuiTi Light"/>
          <w:sz w:val="24"/>
          <w:szCs w:val="24"/>
          <w:lang w:eastAsia="zh-CN"/>
        </w:rPr>
        <w:t xml:space="preserve">  </w:t>
      </w:r>
    </w:p>
    <w:p>
      <w:pPr>
        <w:spacing w:line="300" w:lineRule="auto"/>
        <w:ind w:firstLine="480" w:firstLineChars="200"/>
        <w:rPr>
          <w:rFonts w:ascii="宋体" w:hAnsi="宋体" w:eastAsia="宋体" w:cs="Alibaba PuHuiTi Light"/>
          <w:sz w:val="24"/>
          <w:szCs w:val="24"/>
          <w:lang w:eastAsia="zh-CN"/>
        </w:rPr>
      </w:pPr>
      <w:r>
        <w:rPr>
          <w:rFonts w:hint="eastAsia" w:ascii="宋体" w:hAnsi="宋体" w:eastAsia="宋体" w:cs="Alibaba PuHuiTi Light"/>
          <w:sz w:val="24"/>
          <w:szCs w:val="24"/>
          <w:lang w:eastAsia="zh-CN"/>
        </w:rPr>
        <w:t>南</w:t>
      </w:r>
      <w:r>
        <w:rPr>
          <w:rFonts w:hint="eastAsia" w:ascii="宋体" w:hAnsi="宋体" w:eastAsia="宋体" w:cs="Alibaba PuHuiTi Light"/>
          <w:sz w:val="24"/>
          <w:szCs w:val="24"/>
        </w:rPr>
        <w:t>町田</w:t>
      </w:r>
      <w:r>
        <w:rPr>
          <w:rFonts w:hint="eastAsia" w:ascii="宋体" w:hAnsi="宋体" w:eastAsia="宋体" w:cs="Alibaba PuHuiTi Light"/>
          <w:sz w:val="24"/>
          <w:szCs w:val="24"/>
          <w:lang w:eastAsia="zh-CN"/>
        </w:rPr>
        <w:t>站一体化开发                   用贺站一体化开发</w:t>
      </w:r>
    </w:p>
    <w:p>
      <w:pPr>
        <w:pStyle w:val="20"/>
        <w:framePr w:wrap="auto" w:vAnchor="margin" w:hAnchor="text" w:yAlign="inline"/>
        <w:spacing w:line="300" w:lineRule="auto"/>
        <w:ind w:firstLine="480" w:firstLineChars="200"/>
        <w:rPr>
          <w:rFonts w:ascii="宋体" w:hAnsi="宋体" w:eastAsia="宋体" w:cs="Segoe UI"/>
          <w:color w:val="2A2A2A"/>
          <w:sz w:val="24"/>
          <w:szCs w:val="24"/>
          <w:shd w:val="clear" w:color="auto" w:fill="FFFFFF"/>
        </w:rPr>
      </w:pPr>
    </w:p>
    <w:sectPr>
      <w:footerReference r:id="rId3" w:type="default"/>
      <w:pgSz w:w="11910" w:h="16840"/>
      <w:pgMar w:top="1440" w:right="1800" w:bottom="1440" w:left="1800" w:header="0" w:footer="439"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Bold">
    <w:altName w:val="Calibri"/>
    <w:panose1 w:val="00000000000000000000"/>
    <w:charset w:val="00"/>
    <w:family w:val="swiss"/>
    <w:pitch w:val="default"/>
    <w:sig w:usb0="00000000" w:usb1="00000000" w:usb2="00000000" w:usb3="00000000" w:csb0="00000000" w:csb1="00000000"/>
  </w:font>
  <w:font w:name="Noto Sans CJK JP Medium">
    <w:altName w:val="Calibri"/>
    <w:panose1 w:val="00000000000000000000"/>
    <w:charset w:val="00"/>
    <w:family w:val="swiss"/>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Meiryo">
    <w:altName w:val="Yu Gothic"/>
    <w:panose1 w:val="00000000000000000000"/>
    <w:charset w:val="80"/>
    <w:family w:val="auto"/>
    <w:pitch w:val="default"/>
    <w:sig w:usb0="00000000" w:usb1="00000000" w:usb2="08000012" w:usb3="00000000" w:csb0="6002009F" w:csb1="DFD70000"/>
  </w:font>
  <w:font w:name="Arial">
    <w:panose1 w:val="020B0604020202020204"/>
    <w:charset w:val="00"/>
    <w:family w:val="swiss"/>
    <w:pitch w:val="default"/>
    <w:sig w:usb0="E0002EFF" w:usb1="C000785B" w:usb2="00000009" w:usb3="00000000" w:csb0="400001FF" w:csb1="FFFF0000"/>
  </w:font>
  <w:font w:name="Alibaba PuHuiTi Light">
    <w:altName w:val="SimSun-ExtB"/>
    <w:panose1 w:val="00000000000000000000"/>
    <w:charset w:val="00"/>
    <w:family w:val="roman"/>
    <w:pitch w:val="default"/>
    <w:sig w:usb0="00000000" w:usb1="00000000" w:usb2="0000001E" w:usb3="00000000" w:csb0="0004009F" w:csb1="00000000"/>
  </w:font>
  <w:font w:name="Segoe UI">
    <w:panose1 w:val="020B0502040204020203"/>
    <w:charset w:val="00"/>
    <w:family w:val="swiss"/>
    <w:pitch w:val="default"/>
    <w:sig w:usb0="E4002EFF" w:usb1="C000E47F" w:usb2="00000009" w:usb3="00000000" w:csb0="200001FF" w:csb1="00000000"/>
  </w:font>
  <w:font w:name="Yu Gothic">
    <w:panose1 w:val="020B0400000000000000"/>
    <w:charset w:val="80"/>
    <w:family w:val="auto"/>
    <w:pitch w:val="default"/>
    <w:sig w:usb0="E00002FF" w:usb1="2AC7FDFF" w:usb2="00000016" w:usb3="00000000" w:csb0="2002009F" w:csb1="00000000"/>
  </w:font>
  <w:font w:name="SimSun-ExtB">
    <w:panose1 w:val="02010609060101010101"/>
    <w:charset w:val="86"/>
    <w:family w:val="auto"/>
    <w:pitch w:val="default"/>
    <w:sig w:usb0="00000001" w:usb1="02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6994525</wp:posOffset>
              </wp:positionH>
              <wp:positionV relativeFrom="page">
                <wp:posOffset>10273030</wp:posOffset>
              </wp:positionV>
              <wp:extent cx="157480" cy="173355"/>
              <wp:effectExtent l="0" t="0" r="0" b="0"/>
              <wp:wrapNone/>
              <wp:docPr id="88" name="文本框 1"/>
              <wp:cNvGraphicFramePr/>
              <a:graphic xmlns:a="http://schemas.openxmlformats.org/drawingml/2006/main">
                <a:graphicData uri="http://schemas.microsoft.com/office/word/2010/wordprocessingShape">
                  <wps:wsp>
                    <wps:cNvSpPr txBox="1"/>
                    <wps:spPr>
                      <a:xfrm>
                        <a:off x="0" y="0"/>
                        <a:ext cx="157480" cy="173355"/>
                      </a:xfrm>
                      <a:prstGeom prst="rect">
                        <a:avLst/>
                      </a:prstGeom>
                      <a:noFill/>
                      <a:ln>
                        <a:noFill/>
                      </a:ln>
                    </wps:spPr>
                    <wps:txbx>
                      <w:txbxContent>
                        <w:p>
                          <w:pPr>
                            <w:pStyle w:val="6"/>
                            <w:spacing w:before="9"/>
                            <w:ind w:left="60"/>
                            <w:rPr>
                              <w:rFonts w:ascii="Arial"/>
                            </w:rPr>
                          </w:pPr>
                          <w:r>
                            <w:fldChar w:fldCharType="begin"/>
                          </w:r>
                          <w:r>
                            <w:rPr>
                              <w:rFonts w:ascii="Arial"/>
                            </w:rPr>
                            <w:instrText xml:space="preserve"> PAGE </w:instrText>
                          </w:r>
                          <w:r>
                            <w:fldChar w:fldCharType="separate"/>
                          </w:r>
                          <w:r>
                            <w:t>1</w:t>
                          </w:r>
                          <w:r>
                            <w:fldChar w:fldCharType="end"/>
                          </w:r>
                          <w:r>
                            <w:rPr>
                              <w:rFonts w:ascii="Arial"/>
                              <w:w w:val="94"/>
                            </w:rPr>
                            <w:t xml:space="preserve"> </w:t>
                          </w:r>
                        </w:p>
                      </w:txbxContent>
                    </wps:txbx>
                    <wps:bodyPr lIns="0" tIns="0" rIns="0" bIns="0" upright="1"/>
                  </wps:wsp>
                </a:graphicData>
              </a:graphic>
            </wp:anchor>
          </w:drawing>
        </mc:Choice>
        <mc:Fallback>
          <w:pict>
            <v:shape id="文本框 1" o:spid="_x0000_s1026" o:spt="202" type="#_x0000_t202" style="position:absolute;left:0pt;margin-left:550.75pt;margin-top:808.9pt;height:13.65pt;width:12.4pt;mso-position-horizontal-relative:page;mso-position-vertical-relative:page;z-index:-251655168;mso-width-relative:page;mso-height-relative:page;" filled="f" stroked="f" coordsize="21600,21600" o:gfxdata="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FscUnbAAAADwEAAA8AAAAAAAAAAQAgAAAAIgAAAGRycy9kb3ducmV2LnhtbFBL&#10;AQIUABQAAAAIAIdO4kCoLkM0ugEAAHIDAAAOAAAAAAAAAAEAIAAAACoBAABkcnMvZTJvRG9jLnht&#10;bFBLBQYAAAAABgAGAFkBAABWBQAAAAA=&#10;">
              <v:fill on="f" focussize="0,0"/>
              <v:stroke on="f"/>
              <v:imagedata o:title=""/>
              <o:lock v:ext="edit" aspectratio="f"/>
              <v:textbox inset="0mm,0mm,0mm,0mm">
                <w:txbxContent>
                  <w:p>
                    <w:pPr>
                      <w:pStyle w:val="6"/>
                      <w:spacing w:before="9"/>
                      <w:ind w:left="60"/>
                      <w:rPr>
                        <w:rFonts w:ascii="Arial"/>
                      </w:rPr>
                    </w:pPr>
                    <w:r>
                      <w:fldChar w:fldCharType="begin"/>
                    </w:r>
                    <w:r>
                      <w:rPr>
                        <w:rFonts w:ascii="Arial"/>
                      </w:rPr>
                      <w:instrText xml:space="preserve"> PAGE </w:instrText>
                    </w:r>
                    <w:r>
                      <w:fldChar w:fldCharType="separate"/>
                    </w:r>
                    <w:r>
                      <w:t>1</w:t>
                    </w:r>
                    <w:r>
                      <w:fldChar w:fldCharType="end"/>
                    </w:r>
                    <w:r>
                      <w:rPr>
                        <w:rFonts w:ascii="Arial"/>
                        <w:w w:val="94"/>
                      </w:rPr>
                      <w:t xml:space="preserve"> </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444500</wp:posOffset>
              </wp:positionH>
              <wp:positionV relativeFrom="page">
                <wp:posOffset>10495915</wp:posOffset>
              </wp:positionV>
              <wp:extent cx="60325" cy="173355"/>
              <wp:effectExtent l="0" t="0" r="0" b="0"/>
              <wp:wrapNone/>
              <wp:docPr id="89" name="文本框 2"/>
              <wp:cNvGraphicFramePr/>
              <a:graphic xmlns:a="http://schemas.openxmlformats.org/drawingml/2006/main">
                <a:graphicData uri="http://schemas.microsoft.com/office/word/2010/wordprocessingShape">
                  <wps:wsp>
                    <wps:cNvSpPr txBox="1"/>
                    <wps:spPr>
                      <a:xfrm>
                        <a:off x="0" y="0"/>
                        <a:ext cx="60325" cy="173355"/>
                      </a:xfrm>
                      <a:prstGeom prst="rect">
                        <a:avLst/>
                      </a:prstGeom>
                      <a:noFill/>
                      <a:ln>
                        <a:noFill/>
                      </a:ln>
                    </wps:spPr>
                    <wps:txbx>
                      <w:txbxContent>
                        <w:p>
                          <w:pPr>
                            <w:pStyle w:val="6"/>
                            <w:spacing w:before="9"/>
                            <w:ind w:left="20"/>
                            <w:rPr>
                              <w:rFonts w:ascii="Arial"/>
                            </w:rPr>
                          </w:pPr>
                          <w:r>
                            <w:rPr>
                              <w:rFonts w:ascii="Arial"/>
                              <w:w w:val="94"/>
                            </w:rPr>
                            <w:t xml:space="preserve"> </w:t>
                          </w:r>
                        </w:p>
                      </w:txbxContent>
                    </wps:txbx>
                    <wps:bodyPr lIns="0" tIns="0" rIns="0" bIns="0" upright="1"/>
                  </wps:wsp>
                </a:graphicData>
              </a:graphic>
            </wp:anchor>
          </w:drawing>
        </mc:Choice>
        <mc:Fallback>
          <w:pict>
            <v:shape id="文本框 2" o:spid="_x0000_s1026" o:spt="202" type="#_x0000_t202" style="position:absolute;left:0pt;margin-left:35pt;margin-top:826.45pt;height:13.65pt;width:4.75pt;mso-position-horizontal-relative:page;mso-position-vertical-relative:page;z-index:-251654144;mso-width-relative:page;mso-height-relative:page;" filled="f" stroked="f" coordsize="21600,21600" o:gfxdata="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C21FtkAAAALAQAADwAAAAAAAAABACAAAAAiAAAAZHJzL2Rvd25yZXYueG1sUEsB&#10;AhQAFAAAAAgAh07iQB43Jau7AQAAcQMAAA4AAAAAAAAAAQAgAAAAKAEAAGRycy9lMm9Eb2MueG1s&#10;UEsFBgAAAAAGAAYAWQEAAFUFAAAAAA==&#10;">
              <v:fill on="f" focussize="0,0"/>
              <v:stroke on="f"/>
              <v:imagedata o:title=""/>
              <o:lock v:ext="edit" aspectratio="f"/>
              <v:textbox inset="0mm,0mm,0mm,0mm">
                <w:txbxContent>
                  <w:p>
                    <w:pPr>
                      <w:pStyle w:val="6"/>
                      <w:spacing w:before="9"/>
                      <w:ind w:left="20"/>
                      <w:rPr>
                        <w:rFonts w:ascii="Arial"/>
                      </w:rPr>
                    </w:pPr>
                    <w:r>
                      <w:rPr>
                        <w:rFonts w:ascii="Arial"/>
                        <w:w w:val="9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jNGViNzFiZjhmZDFmNWNjODhkYjA2MWRjOGUzMDUifQ=="/>
  </w:docVars>
  <w:rsids>
    <w:rsidRoot w:val="00C9660A"/>
    <w:rsid w:val="0023099C"/>
    <w:rsid w:val="00496FAC"/>
    <w:rsid w:val="004B3CEF"/>
    <w:rsid w:val="00627961"/>
    <w:rsid w:val="009F1B29"/>
    <w:rsid w:val="00B5089F"/>
    <w:rsid w:val="00C3405E"/>
    <w:rsid w:val="00C9660A"/>
    <w:rsid w:val="00ED3BF5"/>
    <w:rsid w:val="0101593E"/>
    <w:rsid w:val="019B603A"/>
    <w:rsid w:val="01D04B26"/>
    <w:rsid w:val="02567B44"/>
    <w:rsid w:val="02A60AF7"/>
    <w:rsid w:val="02F347BB"/>
    <w:rsid w:val="03016F3E"/>
    <w:rsid w:val="037A6EFA"/>
    <w:rsid w:val="04705B0D"/>
    <w:rsid w:val="04D1221D"/>
    <w:rsid w:val="04D83CD5"/>
    <w:rsid w:val="04FC5789"/>
    <w:rsid w:val="055345BE"/>
    <w:rsid w:val="057728FE"/>
    <w:rsid w:val="058E6B4F"/>
    <w:rsid w:val="05A00C97"/>
    <w:rsid w:val="05E740C3"/>
    <w:rsid w:val="05E763B5"/>
    <w:rsid w:val="060234AE"/>
    <w:rsid w:val="06A8154A"/>
    <w:rsid w:val="06C937F2"/>
    <w:rsid w:val="06CB44BA"/>
    <w:rsid w:val="06EC72B3"/>
    <w:rsid w:val="07016C76"/>
    <w:rsid w:val="072776E3"/>
    <w:rsid w:val="07863B16"/>
    <w:rsid w:val="07A12C2B"/>
    <w:rsid w:val="07CA4EDF"/>
    <w:rsid w:val="0851077C"/>
    <w:rsid w:val="088E1525"/>
    <w:rsid w:val="08CC4EB7"/>
    <w:rsid w:val="08FF0DB2"/>
    <w:rsid w:val="0925170B"/>
    <w:rsid w:val="09297093"/>
    <w:rsid w:val="096F2A32"/>
    <w:rsid w:val="09A11BAF"/>
    <w:rsid w:val="0A1467AF"/>
    <w:rsid w:val="0A820AF2"/>
    <w:rsid w:val="0A9E67D7"/>
    <w:rsid w:val="0AF92837"/>
    <w:rsid w:val="0AFE21D2"/>
    <w:rsid w:val="0B0F21C6"/>
    <w:rsid w:val="0B33233A"/>
    <w:rsid w:val="0B611689"/>
    <w:rsid w:val="0C3E2FF2"/>
    <w:rsid w:val="0C491D8D"/>
    <w:rsid w:val="0DCB4F08"/>
    <w:rsid w:val="0DEA1B97"/>
    <w:rsid w:val="0DF6335F"/>
    <w:rsid w:val="0E106BDB"/>
    <w:rsid w:val="0E311658"/>
    <w:rsid w:val="0E3732D0"/>
    <w:rsid w:val="0EE7652A"/>
    <w:rsid w:val="0EF73553"/>
    <w:rsid w:val="0F2F1166"/>
    <w:rsid w:val="0F491E2D"/>
    <w:rsid w:val="0F585656"/>
    <w:rsid w:val="0F903B93"/>
    <w:rsid w:val="0FAE3BCF"/>
    <w:rsid w:val="0FC51295"/>
    <w:rsid w:val="0FD4615A"/>
    <w:rsid w:val="0FFC16D2"/>
    <w:rsid w:val="0FFE17F1"/>
    <w:rsid w:val="11A11E18"/>
    <w:rsid w:val="11A71A44"/>
    <w:rsid w:val="123D35EC"/>
    <w:rsid w:val="13282603"/>
    <w:rsid w:val="13283F92"/>
    <w:rsid w:val="13417A86"/>
    <w:rsid w:val="140A3DA1"/>
    <w:rsid w:val="145F0944"/>
    <w:rsid w:val="14CA05B5"/>
    <w:rsid w:val="163E4A33"/>
    <w:rsid w:val="166722F5"/>
    <w:rsid w:val="168C3894"/>
    <w:rsid w:val="16A42A9E"/>
    <w:rsid w:val="16AC39FC"/>
    <w:rsid w:val="17043118"/>
    <w:rsid w:val="173B5126"/>
    <w:rsid w:val="18345846"/>
    <w:rsid w:val="18B14036"/>
    <w:rsid w:val="18D9543B"/>
    <w:rsid w:val="18F23393"/>
    <w:rsid w:val="18FE148B"/>
    <w:rsid w:val="19405172"/>
    <w:rsid w:val="19455096"/>
    <w:rsid w:val="196F1210"/>
    <w:rsid w:val="19A2037D"/>
    <w:rsid w:val="19A95913"/>
    <w:rsid w:val="19EA3DCF"/>
    <w:rsid w:val="1A262B3D"/>
    <w:rsid w:val="1A4B00D1"/>
    <w:rsid w:val="1A5F65A2"/>
    <w:rsid w:val="1A9535F0"/>
    <w:rsid w:val="1AD70122"/>
    <w:rsid w:val="1ADE330A"/>
    <w:rsid w:val="1AEE6CA4"/>
    <w:rsid w:val="1B17750F"/>
    <w:rsid w:val="1B5A0F8C"/>
    <w:rsid w:val="1BAC0A40"/>
    <w:rsid w:val="1BE632C9"/>
    <w:rsid w:val="1C8112E2"/>
    <w:rsid w:val="1CAA1BCA"/>
    <w:rsid w:val="1CE817A5"/>
    <w:rsid w:val="1D56716B"/>
    <w:rsid w:val="1D8E1333"/>
    <w:rsid w:val="1DA452D8"/>
    <w:rsid w:val="1DC85BE9"/>
    <w:rsid w:val="1DE528B1"/>
    <w:rsid w:val="1DEB3A8E"/>
    <w:rsid w:val="1DFD3CAE"/>
    <w:rsid w:val="1E3C31CA"/>
    <w:rsid w:val="1E6848E0"/>
    <w:rsid w:val="1F3434A7"/>
    <w:rsid w:val="1F4907EC"/>
    <w:rsid w:val="1FE5594B"/>
    <w:rsid w:val="2030394C"/>
    <w:rsid w:val="20884DC1"/>
    <w:rsid w:val="211D3F4D"/>
    <w:rsid w:val="21284459"/>
    <w:rsid w:val="21384FE9"/>
    <w:rsid w:val="2148573C"/>
    <w:rsid w:val="214B1110"/>
    <w:rsid w:val="21866455"/>
    <w:rsid w:val="22970CED"/>
    <w:rsid w:val="229D7A1C"/>
    <w:rsid w:val="22E35F02"/>
    <w:rsid w:val="23DF1999"/>
    <w:rsid w:val="23EB0F55"/>
    <w:rsid w:val="240F59FE"/>
    <w:rsid w:val="2441415A"/>
    <w:rsid w:val="2455478D"/>
    <w:rsid w:val="256A2DC5"/>
    <w:rsid w:val="25981C58"/>
    <w:rsid w:val="25B11DB4"/>
    <w:rsid w:val="25C23D4F"/>
    <w:rsid w:val="25DB282B"/>
    <w:rsid w:val="25DF01E9"/>
    <w:rsid w:val="260D4451"/>
    <w:rsid w:val="26262969"/>
    <w:rsid w:val="26353486"/>
    <w:rsid w:val="26AC144B"/>
    <w:rsid w:val="26B04CB1"/>
    <w:rsid w:val="26EB5233"/>
    <w:rsid w:val="27301CBE"/>
    <w:rsid w:val="27670DC9"/>
    <w:rsid w:val="277F5990"/>
    <w:rsid w:val="27885884"/>
    <w:rsid w:val="27B54BA0"/>
    <w:rsid w:val="28032223"/>
    <w:rsid w:val="2864060D"/>
    <w:rsid w:val="28CA25B9"/>
    <w:rsid w:val="28D03767"/>
    <w:rsid w:val="29365EFB"/>
    <w:rsid w:val="296F1EDD"/>
    <w:rsid w:val="29AA398E"/>
    <w:rsid w:val="2AE432D9"/>
    <w:rsid w:val="2AFC489C"/>
    <w:rsid w:val="2B981BC5"/>
    <w:rsid w:val="2BA06109"/>
    <w:rsid w:val="2BF966D2"/>
    <w:rsid w:val="2C0976DE"/>
    <w:rsid w:val="2CBE5A9F"/>
    <w:rsid w:val="2CCD24C0"/>
    <w:rsid w:val="2CD215BB"/>
    <w:rsid w:val="2E3E1299"/>
    <w:rsid w:val="2E415AE2"/>
    <w:rsid w:val="2EBF782D"/>
    <w:rsid w:val="2ECC667D"/>
    <w:rsid w:val="2EF926E3"/>
    <w:rsid w:val="2F66289D"/>
    <w:rsid w:val="2F834F80"/>
    <w:rsid w:val="2F882967"/>
    <w:rsid w:val="2FA73C7B"/>
    <w:rsid w:val="30046A08"/>
    <w:rsid w:val="30095D85"/>
    <w:rsid w:val="30351E3E"/>
    <w:rsid w:val="30390C55"/>
    <w:rsid w:val="305D3218"/>
    <w:rsid w:val="30C70863"/>
    <w:rsid w:val="30D25186"/>
    <w:rsid w:val="30E63122"/>
    <w:rsid w:val="30EE1FA4"/>
    <w:rsid w:val="31071583"/>
    <w:rsid w:val="31E15DC8"/>
    <w:rsid w:val="326717A4"/>
    <w:rsid w:val="32841036"/>
    <w:rsid w:val="32952F52"/>
    <w:rsid w:val="32AE789A"/>
    <w:rsid w:val="32CB2255"/>
    <w:rsid w:val="32D4660A"/>
    <w:rsid w:val="33223946"/>
    <w:rsid w:val="334F1C87"/>
    <w:rsid w:val="33776514"/>
    <w:rsid w:val="338E0E7A"/>
    <w:rsid w:val="34F325EC"/>
    <w:rsid w:val="35377AFA"/>
    <w:rsid w:val="356656F1"/>
    <w:rsid w:val="35A1306F"/>
    <w:rsid w:val="360B200A"/>
    <w:rsid w:val="36866BAF"/>
    <w:rsid w:val="37223887"/>
    <w:rsid w:val="377111CF"/>
    <w:rsid w:val="37B671A6"/>
    <w:rsid w:val="38960024"/>
    <w:rsid w:val="392C1591"/>
    <w:rsid w:val="3981263D"/>
    <w:rsid w:val="3A207636"/>
    <w:rsid w:val="3A3132FF"/>
    <w:rsid w:val="3A8B682E"/>
    <w:rsid w:val="3AB3287C"/>
    <w:rsid w:val="3AD309F4"/>
    <w:rsid w:val="3AE1215E"/>
    <w:rsid w:val="3AEB4E7F"/>
    <w:rsid w:val="3B814907"/>
    <w:rsid w:val="3B910794"/>
    <w:rsid w:val="3C360A6A"/>
    <w:rsid w:val="3C7631D9"/>
    <w:rsid w:val="3D2E5AE3"/>
    <w:rsid w:val="3DF07B15"/>
    <w:rsid w:val="3E2A4F60"/>
    <w:rsid w:val="3E9C3F6D"/>
    <w:rsid w:val="3E9F547D"/>
    <w:rsid w:val="3F1550CA"/>
    <w:rsid w:val="3F5229D6"/>
    <w:rsid w:val="3FAF0E29"/>
    <w:rsid w:val="3FFD4FEF"/>
    <w:rsid w:val="40180B70"/>
    <w:rsid w:val="40285880"/>
    <w:rsid w:val="4059580A"/>
    <w:rsid w:val="410D4E08"/>
    <w:rsid w:val="42703AE7"/>
    <w:rsid w:val="43332210"/>
    <w:rsid w:val="43A17498"/>
    <w:rsid w:val="43A96E00"/>
    <w:rsid w:val="44587696"/>
    <w:rsid w:val="448F0045"/>
    <w:rsid w:val="44A537CA"/>
    <w:rsid w:val="453619BE"/>
    <w:rsid w:val="453D1D86"/>
    <w:rsid w:val="455C4989"/>
    <w:rsid w:val="4578267D"/>
    <w:rsid w:val="45CE00DD"/>
    <w:rsid w:val="45F8726B"/>
    <w:rsid w:val="460C28F3"/>
    <w:rsid w:val="4663133A"/>
    <w:rsid w:val="46C545B4"/>
    <w:rsid w:val="4706611A"/>
    <w:rsid w:val="474A4D82"/>
    <w:rsid w:val="47F17B5F"/>
    <w:rsid w:val="48530A4D"/>
    <w:rsid w:val="4893160E"/>
    <w:rsid w:val="48AC7ECD"/>
    <w:rsid w:val="494551ED"/>
    <w:rsid w:val="496C3B85"/>
    <w:rsid w:val="49822BA2"/>
    <w:rsid w:val="49A8671D"/>
    <w:rsid w:val="49FE4DC8"/>
    <w:rsid w:val="4A2F4878"/>
    <w:rsid w:val="4A4C5C25"/>
    <w:rsid w:val="4A94029A"/>
    <w:rsid w:val="4AC023FB"/>
    <w:rsid w:val="4B6272D2"/>
    <w:rsid w:val="4B9E6D32"/>
    <w:rsid w:val="4BB42C3D"/>
    <w:rsid w:val="4BC23624"/>
    <w:rsid w:val="4C1562C7"/>
    <w:rsid w:val="4C182D28"/>
    <w:rsid w:val="4C8765AF"/>
    <w:rsid w:val="4CC258BA"/>
    <w:rsid w:val="4CEF311C"/>
    <w:rsid w:val="4D1D6729"/>
    <w:rsid w:val="4D2B0FD1"/>
    <w:rsid w:val="4D72728F"/>
    <w:rsid w:val="4D757FC8"/>
    <w:rsid w:val="4DA02724"/>
    <w:rsid w:val="4E37510B"/>
    <w:rsid w:val="4E6A08AC"/>
    <w:rsid w:val="4E8164A7"/>
    <w:rsid w:val="4F483BE8"/>
    <w:rsid w:val="4F624765"/>
    <w:rsid w:val="4FB00515"/>
    <w:rsid w:val="4FC81DBA"/>
    <w:rsid w:val="4FE62B15"/>
    <w:rsid w:val="4FEE32D0"/>
    <w:rsid w:val="505D6DE9"/>
    <w:rsid w:val="505E312F"/>
    <w:rsid w:val="50702CAA"/>
    <w:rsid w:val="50D5673D"/>
    <w:rsid w:val="50E81768"/>
    <w:rsid w:val="5191396F"/>
    <w:rsid w:val="52247DB0"/>
    <w:rsid w:val="5264656F"/>
    <w:rsid w:val="52964965"/>
    <w:rsid w:val="52A15BF2"/>
    <w:rsid w:val="52A45D01"/>
    <w:rsid w:val="52D86324"/>
    <w:rsid w:val="5321733A"/>
    <w:rsid w:val="53275607"/>
    <w:rsid w:val="53477212"/>
    <w:rsid w:val="534A5B7A"/>
    <w:rsid w:val="535A554F"/>
    <w:rsid w:val="538B7C8F"/>
    <w:rsid w:val="54583098"/>
    <w:rsid w:val="54773380"/>
    <w:rsid w:val="54BC3445"/>
    <w:rsid w:val="54CA318A"/>
    <w:rsid w:val="54EE38A5"/>
    <w:rsid w:val="554E1409"/>
    <w:rsid w:val="55D77EA8"/>
    <w:rsid w:val="55F84031"/>
    <w:rsid w:val="565F19A3"/>
    <w:rsid w:val="567B3E12"/>
    <w:rsid w:val="56B17CF3"/>
    <w:rsid w:val="57111BA9"/>
    <w:rsid w:val="57327D5A"/>
    <w:rsid w:val="578E5232"/>
    <w:rsid w:val="57CB0BE6"/>
    <w:rsid w:val="57E17504"/>
    <w:rsid w:val="57F7451E"/>
    <w:rsid w:val="58092B52"/>
    <w:rsid w:val="583D2450"/>
    <w:rsid w:val="58990F56"/>
    <w:rsid w:val="58BD7634"/>
    <w:rsid w:val="58FF6B67"/>
    <w:rsid w:val="59341748"/>
    <w:rsid w:val="595D6535"/>
    <w:rsid w:val="599E339B"/>
    <w:rsid w:val="59BD6438"/>
    <w:rsid w:val="59E92EA0"/>
    <w:rsid w:val="5A2D12BC"/>
    <w:rsid w:val="5A6143E9"/>
    <w:rsid w:val="5A84259E"/>
    <w:rsid w:val="5B597799"/>
    <w:rsid w:val="5B7F67E8"/>
    <w:rsid w:val="5C3F1338"/>
    <w:rsid w:val="5C4E35BA"/>
    <w:rsid w:val="5CB5702D"/>
    <w:rsid w:val="5CC5155B"/>
    <w:rsid w:val="5CE71AF6"/>
    <w:rsid w:val="5D3023A8"/>
    <w:rsid w:val="5D333E9F"/>
    <w:rsid w:val="5D3A0101"/>
    <w:rsid w:val="5D47738E"/>
    <w:rsid w:val="5D5F2672"/>
    <w:rsid w:val="5D696839"/>
    <w:rsid w:val="5DC82DF4"/>
    <w:rsid w:val="5DEE2C70"/>
    <w:rsid w:val="5E4920E3"/>
    <w:rsid w:val="5ECE7636"/>
    <w:rsid w:val="5F4B2B89"/>
    <w:rsid w:val="605E3B84"/>
    <w:rsid w:val="60755E4C"/>
    <w:rsid w:val="608D7154"/>
    <w:rsid w:val="610751E7"/>
    <w:rsid w:val="610B56EF"/>
    <w:rsid w:val="6117221F"/>
    <w:rsid w:val="621C6AF0"/>
    <w:rsid w:val="6257359A"/>
    <w:rsid w:val="625B5935"/>
    <w:rsid w:val="6262792C"/>
    <w:rsid w:val="63033FE2"/>
    <w:rsid w:val="630A1D18"/>
    <w:rsid w:val="632919C3"/>
    <w:rsid w:val="633B01F2"/>
    <w:rsid w:val="63B64444"/>
    <w:rsid w:val="63C86026"/>
    <w:rsid w:val="645803F6"/>
    <w:rsid w:val="647062BE"/>
    <w:rsid w:val="6497715C"/>
    <w:rsid w:val="64BA60A7"/>
    <w:rsid w:val="653F0BD1"/>
    <w:rsid w:val="655172EB"/>
    <w:rsid w:val="655D526A"/>
    <w:rsid w:val="658B24E1"/>
    <w:rsid w:val="65F26CDB"/>
    <w:rsid w:val="661318A7"/>
    <w:rsid w:val="663F3548"/>
    <w:rsid w:val="66441B41"/>
    <w:rsid w:val="66892D26"/>
    <w:rsid w:val="66B25A11"/>
    <w:rsid w:val="66B70DEA"/>
    <w:rsid w:val="66F13FD1"/>
    <w:rsid w:val="675922BC"/>
    <w:rsid w:val="675A18CB"/>
    <w:rsid w:val="680A4CC6"/>
    <w:rsid w:val="68123807"/>
    <w:rsid w:val="68187386"/>
    <w:rsid w:val="68310272"/>
    <w:rsid w:val="684F0404"/>
    <w:rsid w:val="686552E8"/>
    <w:rsid w:val="68AC26D5"/>
    <w:rsid w:val="68EC5EAC"/>
    <w:rsid w:val="6908498E"/>
    <w:rsid w:val="69305C68"/>
    <w:rsid w:val="6A122B3E"/>
    <w:rsid w:val="6A2109C9"/>
    <w:rsid w:val="6A227D44"/>
    <w:rsid w:val="6A493FCB"/>
    <w:rsid w:val="6A736E16"/>
    <w:rsid w:val="6AF11CA5"/>
    <w:rsid w:val="6B4B4D3B"/>
    <w:rsid w:val="6B9A24EF"/>
    <w:rsid w:val="6BEB4199"/>
    <w:rsid w:val="6BF601AE"/>
    <w:rsid w:val="6C1F6CDD"/>
    <w:rsid w:val="6C3770D9"/>
    <w:rsid w:val="6C522CA3"/>
    <w:rsid w:val="6C686621"/>
    <w:rsid w:val="6C776927"/>
    <w:rsid w:val="6CBA1DF0"/>
    <w:rsid w:val="6CE46D68"/>
    <w:rsid w:val="6D09167D"/>
    <w:rsid w:val="6D0D3AFF"/>
    <w:rsid w:val="6D5B188C"/>
    <w:rsid w:val="6D892264"/>
    <w:rsid w:val="6DF30BA5"/>
    <w:rsid w:val="6F7C10B7"/>
    <w:rsid w:val="6FC940E7"/>
    <w:rsid w:val="6FF810D7"/>
    <w:rsid w:val="701626F8"/>
    <w:rsid w:val="701929BC"/>
    <w:rsid w:val="707F7F55"/>
    <w:rsid w:val="713841E6"/>
    <w:rsid w:val="71504EC0"/>
    <w:rsid w:val="71892278"/>
    <w:rsid w:val="723C3E62"/>
    <w:rsid w:val="724B4D21"/>
    <w:rsid w:val="725660D2"/>
    <w:rsid w:val="725D61AB"/>
    <w:rsid w:val="72644096"/>
    <w:rsid w:val="72E27499"/>
    <w:rsid w:val="72F33F8F"/>
    <w:rsid w:val="72FF0550"/>
    <w:rsid w:val="736F3305"/>
    <w:rsid w:val="73E94E93"/>
    <w:rsid w:val="74C05E79"/>
    <w:rsid w:val="74C33C99"/>
    <w:rsid w:val="74EC6A62"/>
    <w:rsid w:val="75A9162E"/>
    <w:rsid w:val="75BB552D"/>
    <w:rsid w:val="75DA021D"/>
    <w:rsid w:val="75DB1872"/>
    <w:rsid w:val="76126D4F"/>
    <w:rsid w:val="761559EF"/>
    <w:rsid w:val="765F34F2"/>
    <w:rsid w:val="766A3BD4"/>
    <w:rsid w:val="76951353"/>
    <w:rsid w:val="76AB33C3"/>
    <w:rsid w:val="76BF4754"/>
    <w:rsid w:val="76E163E6"/>
    <w:rsid w:val="76EA7F27"/>
    <w:rsid w:val="76FB2AE0"/>
    <w:rsid w:val="781C09BB"/>
    <w:rsid w:val="78220D9A"/>
    <w:rsid w:val="788F7E11"/>
    <w:rsid w:val="7955385E"/>
    <w:rsid w:val="79582199"/>
    <w:rsid w:val="798C007A"/>
    <w:rsid w:val="79D31B8D"/>
    <w:rsid w:val="79DB20CA"/>
    <w:rsid w:val="7A1E5D00"/>
    <w:rsid w:val="7A356406"/>
    <w:rsid w:val="7AF8769C"/>
    <w:rsid w:val="7B52752C"/>
    <w:rsid w:val="7B9D5B10"/>
    <w:rsid w:val="7BA8609D"/>
    <w:rsid w:val="7BC5238D"/>
    <w:rsid w:val="7C2932EE"/>
    <w:rsid w:val="7C335048"/>
    <w:rsid w:val="7C574174"/>
    <w:rsid w:val="7C64575F"/>
    <w:rsid w:val="7C8F14FF"/>
    <w:rsid w:val="7C9915F9"/>
    <w:rsid w:val="7CA94FF3"/>
    <w:rsid w:val="7CBB75E4"/>
    <w:rsid w:val="7D1D569E"/>
    <w:rsid w:val="7D3147DF"/>
    <w:rsid w:val="7D763A4F"/>
    <w:rsid w:val="7DC543C1"/>
    <w:rsid w:val="7F4A6C6B"/>
    <w:rsid w:val="7F741489"/>
    <w:rsid w:val="7FBC57B5"/>
    <w:rsid w:val="7FC86A2E"/>
    <w:rsid w:val="7FDC0859"/>
    <w:rsid w:val="7FE21A6C"/>
    <w:rsid w:val="7FE8023C"/>
    <w:rsid w:val="7FFE0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Noto Sans CJK JP Bold" w:hAnsi="Noto Sans CJK JP Bold" w:eastAsia="Noto Sans CJK JP Bold" w:cs="Noto Sans CJK JP Bold"/>
      <w:sz w:val="22"/>
      <w:szCs w:val="22"/>
      <w:lang w:val="en-US" w:eastAsia="ja-JP" w:bidi="ar-SA"/>
    </w:rPr>
  </w:style>
  <w:style w:type="paragraph" w:styleId="2">
    <w:name w:val="heading 1"/>
    <w:basedOn w:val="1"/>
    <w:next w:val="1"/>
    <w:qFormat/>
    <w:uiPriority w:val="1"/>
    <w:pPr>
      <w:spacing w:line="532" w:lineRule="exact"/>
      <w:ind w:left="68"/>
      <w:outlineLvl w:val="0"/>
    </w:pPr>
    <w:rPr>
      <w:rFonts w:ascii="Noto Sans CJK JP Medium" w:hAnsi="Noto Sans CJK JP Medium" w:eastAsia="Noto Sans CJK JP Medium" w:cs="Noto Sans CJK JP Medium"/>
      <w:sz w:val="32"/>
      <w:szCs w:val="32"/>
    </w:rPr>
  </w:style>
  <w:style w:type="paragraph" w:styleId="3">
    <w:name w:val="heading 2"/>
    <w:basedOn w:val="1"/>
    <w:next w:val="1"/>
    <w:qFormat/>
    <w:uiPriority w:val="1"/>
    <w:pPr>
      <w:spacing w:line="577" w:lineRule="exact"/>
      <w:ind w:left="68"/>
      <w:jc w:val="center"/>
      <w:outlineLvl w:val="1"/>
    </w:pPr>
    <w:rPr>
      <w:rFonts w:ascii="Noto Sans CJK JP Medium" w:hAnsi="Noto Sans CJK JP Medium" w:eastAsia="Noto Sans CJK JP Medium" w:cs="Noto Sans CJK JP Medium"/>
      <w:sz w:val="28"/>
      <w:szCs w:val="28"/>
    </w:rPr>
  </w:style>
  <w:style w:type="paragraph" w:styleId="4">
    <w:name w:val="heading 3"/>
    <w:basedOn w:val="1"/>
    <w:next w:val="1"/>
    <w:qFormat/>
    <w:uiPriority w:val="1"/>
    <w:pPr>
      <w:spacing w:line="458" w:lineRule="exact"/>
      <w:ind w:left="144"/>
      <w:outlineLvl w:val="2"/>
    </w:pPr>
    <w:rPr>
      <w:rFonts w:ascii="Noto Sans CJK JP Medium" w:hAnsi="Noto Sans CJK JP Medium" w:eastAsia="Noto Sans CJK JP Medium" w:cs="Noto Sans CJK JP Medium"/>
      <w:sz w:val="24"/>
      <w:szCs w:val="24"/>
    </w:rPr>
  </w:style>
  <w:style w:type="paragraph" w:styleId="5">
    <w:name w:val="heading 4"/>
    <w:basedOn w:val="1"/>
    <w:next w:val="1"/>
    <w:qFormat/>
    <w:uiPriority w:val="1"/>
    <w:pPr>
      <w:ind w:left="180"/>
      <w:outlineLvl w:val="3"/>
    </w:p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Body Text"/>
    <w:basedOn w:val="1"/>
    <w:link w:val="21"/>
    <w:qFormat/>
    <w:uiPriority w:val="1"/>
    <w:rPr>
      <w:sz w:val="21"/>
      <w:szCs w:val="21"/>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eastAsia="宋体" w:cs="Times New Roman"/>
      <w:sz w:val="24"/>
      <w:szCs w:val="24"/>
      <w:lang w:eastAsia="zh-CN"/>
    </w:rPr>
  </w:style>
  <w:style w:type="paragraph" w:styleId="9">
    <w:name w:val="Normal (Web)"/>
    <w:basedOn w:val="1"/>
    <w:qFormat/>
    <w:uiPriority w:val="0"/>
    <w:pPr>
      <w:spacing w:beforeAutospacing="1" w:afterAutospacing="1"/>
    </w:pPr>
    <w:rPr>
      <w:rFonts w:cs="Times New Roman"/>
      <w:sz w:val="24"/>
      <w:lang w:eastAsia="zh-CN"/>
    </w:rPr>
  </w:style>
  <w:style w:type="paragraph" w:styleId="10">
    <w:name w:val="Title"/>
    <w:basedOn w:val="1"/>
    <w:qFormat/>
    <w:uiPriority w:val="1"/>
    <w:pPr>
      <w:spacing w:line="682" w:lineRule="exact"/>
      <w:ind w:left="68" w:right="11"/>
      <w:jc w:val="center"/>
    </w:pPr>
    <w:rPr>
      <w:rFonts w:ascii="Noto Sans CJK JP Medium" w:hAnsi="Noto Sans CJK JP Medium" w:eastAsia="Noto Sans CJK JP Medium" w:cs="Noto Sans CJK JP Medium"/>
      <w:sz w:val="40"/>
      <w:szCs w:val="40"/>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Emphasis"/>
    <w:basedOn w:val="13"/>
    <w:qFormat/>
    <w:uiPriority w:val="0"/>
    <w:rPr>
      <w:i/>
    </w:rPr>
  </w:style>
  <w:style w:type="character" w:styleId="16">
    <w:name w:val="Hyperlink"/>
    <w:basedOn w:val="13"/>
    <w:qFormat/>
    <w:uiPriority w:val="0"/>
    <w:rPr>
      <w:color w:val="0000FF"/>
      <w:u w:val="single"/>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style>
  <w:style w:type="paragraph" w:customStyle="1" w:styleId="19">
    <w:name w:val="Table Paragraph"/>
    <w:basedOn w:val="1"/>
    <w:qFormat/>
    <w:uiPriority w:val="1"/>
    <w:pPr>
      <w:ind w:left="26"/>
    </w:pPr>
  </w:style>
  <w:style w:type="paragraph" w:customStyle="1" w:styleId="20">
    <w:name w:val="本文"/>
    <w:qFormat/>
    <w:uiPriority w:val="0"/>
    <w:pPr>
      <w:framePr w:wrap="around" w:vAnchor="margin" w:hAnchor="text" w:y="1"/>
    </w:pPr>
    <w:rPr>
      <w:rFonts w:hint="eastAsia" w:ascii="Arial Unicode MS" w:hAnsi="Arial Unicode MS" w:eastAsia="Arial Unicode MS" w:cs="Arial Unicode MS"/>
      <w:color w:val="000000"/>
      <w:sz w:val="22"/>
      <w:szCs w:val="22"/>
      <w:lang w:val="ja-JP" w:eastAsia="ja-JP" w:bidi="ar-SA"/>
    </w:rPr>
  </w:style>
  <w:style w:type="character" w:customStyle="1" w:styleId="21">
    <w:name w:val="正文文本 字符"/>
    <w:basedOn w:val="13"/>
    <w:link w:val="6"/>
    <w:qFormat/>
    <w:uiPriority w:val="1"/>
    <w:rPr>
      <w:rFonts w:ascii="Noto Sans CJK JP Bold" w:hAnsi="Noto Sans CJK JP Bold" w:eastAsia="Noto Sans CJK JP Bold" w:cs="Noto Sans CJK JP Bold"/>
      <w:sz w:val="21"/>
      <w:szCs w:val="21"/>
      <w:lang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2955</Words>
  <Characters>3174</Characters>
  <Lines>26</Lines>
  <Paragraphs>7</Paragraphs>
  <TotalTime>146</TotalTime>
  <ScaleCrop>false</ScaleCrop>
  <LinksUpToDate>false</LinksUpToDate>
  <CharactersWithSpaces>3265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2020-08-03T03:08:00Z</dcterms:created>
  <dc:creator>近藤愛実</dc:creator>
  <cp:lastModifiedBy>USER</cp:lastModifiedBy>
  <dcterms:modified xsi:type="dcterms:W3CDTF">2023-07-13T05:36:29Z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2020-07-07T00:00:00Z</vt:filetime>
  </property>
  <property fmtid="{D5CDD505-2E9C-101B-9397-08002B2CF9AE}" pid="3" name="Creator">
    <vt:lpwstr>Microsoft® Word 2016</vt:lpwstr>
  </property>
  <property fmtid="{D5CDD505-2E9C-101B-9397-08002B2CF9AE}" pid="4" name="LastSaved">
    <vt:filetime>2020-08-03T00:00:00Z</vt:filetime>
  </property>
  <property fmtid="{D5CDD505-2E9C-101B-9397-08002B2CF9AE}" pid="5" name="KSOProductBuildVer">
    <vt:lpwstr>2052-11.1.0.14309</vt:lpwstr>
  </property>
  <property fmtid="{D5CDD505-2E9C-101B-9397-08002B2CF9AE}" pid="6" name="ICV">
    <vt:lpwstr>6907A4F3C20A482796566A37DCE99870</vt:lpwstr>
  </property>
</Properties>
</file>